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B951B">
      <w:pPr>
        <w:jc w:val="both"/>
        <w:rPr>
          <w:rFonts w:ascii="黑体" w:eastAsia="黑体"/>
          <w:sz w:val="32"/>
          <w:szCs w:val="32"/>
        </w:rPr>
      </w:pPr>
    </w:p>
    <w:p w14:paraId="705D61F0">
      <w:pPr>
        <w:jc w:val="both"/>
        <w:rPr>
          <w:rFonts w:ascii="黑体" w:eastAsia="黑体"/>
          <w:sz w:val="32"/>
          <w:szCs w:val="32"/>
        </w:rPr>
      </w:pPr>
    </w:p>
    <w:p w14:paraId="7656F2F3">
      <w:pPr>
        <w:jc w:val="center"/>
        <w:rPr>
          <w:rFonts w:ascii="黑体" w:eastAsia="黑体"/>
          <w:sz w:val="32"/>
          <w:szCs w:val="32"/>
        </w:rPr>
      </w:pPr>
      <w:r>
        <w:rPr>
          <w:rFonts w:hint="eastAsia" w:ascii="黑体" w:eastAsia="黑体"/>
          <w:sz w:val="32"/>
          <w:szCs w:val="32"/>
        </w:rPr>
        <w:t>中国石化青岛石油化工有限责任公司</w:t>
      </w:r>
    </w:p>
    <w:p w14:paraId="740EFC71">
      <w:pPr>
        <w:jc w:val="center"/>
        <w:rPr>
          <w:rFonts w:hint="eastAsia" w:ascii="黑体" w:eastAsia="黑体"/>
          <w:b/>
          <w:sz w:val="72"/>
          <w:szCs w:val="72"/>
          <w:lang w:val="en-US" w:eastAsia="zh-CN"/>
        </w:rPr>
      </w:pPr>
      <w:r>
        <w:rPr>
          <w:rFonts w:hint="eastAsia" w:ascii="黑体" w:eastAsia="黑体"/>
          <w:b/>
          <w:sz w:val="72"/>
          <w:szCs w:val="72"/>
          <w:lang w:val="en-US" w:eastAsia="zh-CN"/>
        </w:rPr>
        <w:t>生产安全事故</w:t>
      </w:r>
    </w:p>
    <w:p w14:paraId="6EC02DFF">
      <w:pPr>
        <w:jc w:val="center"/>
        <w:rPr>
          <w:rFonts w:ascii="黑体" w:eastAsia="黑体"/>
          <w:sz w:val="44"/>
        </w:rPr>
      </w:pPr>
      <w:r>
        <w:rPr>
          <w:rFonts w:hint="eastAsia" w:ascii="黑体" w:eastAsia="黑体"/>
          <w:b/>
          <w:sz w:val="72"/>
          <w:szCs w:val="72"/>
          <w:lang w:val="en-US" w:eastAsia="zh-CN"/>
        </w:rPr>
        <w:t>专项</w:t>
      </w:r>
      <w:r>
        <w:rPr>
          <w:rFonts w:hint="eastAsia" w:ascii="黑体" w:eastAsia="黑体"/>
          <w:b/>
          <w:sz w:val="72"/>
          <w:szCs w:val="72"/>
        </w:rPr>
        <w:t>应急预案</w:t>
      </w:r>
    </w:p>
    <w:p w14:paraId="19F31B4A">
      <w:pPr>
        <w:jc w:val="center"/>
        <w:rPr>
          <w:rFonts w:ascii="黑体" w:eastAsia="黑体"/>
          <w:sz w:val="44"/>
        </w:rPr>
      </w:pPr>
    </w:p>
    <w:p w14:paraId="7610741C">
      <w:pPr>
        <w:jc w:val="center"/>
        <w:rPr>
          <w:rFonts w:ascii="黑体" w:eastAsia="黑体"/>
          <w:sz w:val="44"/>
        </w:rPr>
      </w:pPr>
    </w:p>
    <w:p w14:paraId="0AA760BC">
      <w:pPr>
        <w:ind w:right="140"/>
        <w:jc w:val="center"/>
        <w:rPr>
          <w:rFonts w:hint="eastAsia" w:ascii="宋体" w:eastAsia="宋体"/>
          <w:sz w:val="32"/>
          <w:szCs w:val="32"/>
          <w:lang w:val="en-US" w:eastAsia="zh-CN"/>
        </w:rPr>
      </w:pPr>
      <w:r>
        <w:rPr>
          <w:rFonts w:hint="eastAsia" w:ascii="宋体" w:hAnsi="宋体"/>
          <w:sz w:val="32"/>
          <w:szCs w:val="32"/>
        </w:rPr>
        <w:t>预案</w:t>
      </w:r>
      <w:r>
        <w:rPr>
          <w:rFonts w:hint="eastAsia" w:ascii="宋体" w:hAnsi="宋体"/>
          <w:sz w:val="32"/>
          <w:szCs w:val="32"/>
          <w:highlight w:val="none"/>
        </w:rPr>
        <w:t>编号：QDSH-T4.06.11.0</w:t>
      </w:r>
      <w:r>
        <w:rPr>
          <w:rFonts w:hint="eastAsia" w:ascii="宋体" w:hAnsi="宋体"/>
          <w:sz w:val="32"/>
          <w:szCs w:val="32"/>
          <w:highlight w:val="none"/>
          <w:lang w:val="en-US" w:eastAsia="zh-CN"/>
        </w:rPr>
        <w:t>48</w:t>
      </w:r>
      <w:r>
        <w:rPr>
          <w:rFonts w:hint="eastAsia" w:ascii="宋体" w:hAnsi="宋体"/>
          <w:sz w:val="32"/>
          <w:szCs w:val="32"/>
          <w:highlight w:val="none"/>
        </w:rPr>
        <w:t>.202</w:t>
      </w:r>
      <w:r>
        <w:rPr>
          <w:rFonts w:hint="eastAsia" w:ascii="宋体" w:hAnsi="宋体"/>
          <w:sz w:val="32"/>
          <w:szCs w:val="32"/>
          <w:highlight w:val="none"/>
          <w:lang w:val="en-US" w:eastAsia="zh-CN"/>
        </w:rPr>
        <w:t>6</w:t>
      </w:r>
    </w:p>
    <w:p w14:paraId="392875F2">
      <w:pPr>
        <w:jc w:val="center"/>
        <w:rPr>
          <w:rFonts w:hint="eastAsia" w:ascii="宋体" w:eastAsia="宋体"/>
          <w:sz w:val="32"/>
          <w:szCs w:val="32"/>
          <w:lang w:eastAsia="zh-CN"/>
        </w:rPr>
      </w:pPr>
      <w:r>
        <w:rPr>
          <w:rFonts w:hint="eastAsia" w:ascii="宋体"/>
          <w:sz w:val="32"/>
          <w:szCs w:val="32"/>
        </w:rPr>
        <w:t>版 本 号：</w:t>
      </w:r>
      <w:r>
        <w:rPr>
          <w:rFonts w:hint="eastAsia" w:ascii="宋体"/>
          <w:sz w:val="32"/>
          <w:szCs w:val="32"/>
          <w:lang w:val="en-US" w:eastAsia="zh-CN"/>
        </w:rPr>
        <w:t>A</w:t>
      </w:r>
      <w:r>
        <w:rPr>
          <w:rFonts w:hint="eastAsia" w:ascii="宋体"/>
          <w:sz w:val="32"/>
          <w:szCs w:val="32"/>
        </w:rPr>
        <w:t>/</w:t>
      </w:r>
      <w:r>
        <w:rPr>
          <w:rFonts w:hint="eastAsia" w:ascii="宋体"/>
          <w:sz w:val="32"/>
          <w:szCs w:val="32"/>
          <w:lang w:val="en-US" w:eastAsia="zh-CN"/>
        </w:rPr>
        <w:t>0</w:t>
      </w:r>
    </w:p>
    <w:p w14:paraId="5837C851">
      <w:pPr>
        <w:jc w:val="center"/>
        <w:rPr>
          <w:rFonts w:ascii="宋体"/>
          <w:sz w:val="32"/>
          <w:szCs w:val="32"/>
        </w:rPr>
      </w:pPr>
    </w:p>
    <w:p w14:paraId="59647FFD">
      <w:pPr>
        <w:jc w:val="both"/>
        <w:rPr>
          <w:rFonts w:ascii="黑体" w:eastAsia="黑体"/>
          <w:sz w:val="44"/>
        </w:rPr>
      </w:pPr>
    </w:p>
    <w:p w14:paraId="1AD0460F">
      <w:pPr>
        <w:jc w:val="center"/>
        <w:rPr>
          <w:rFonts w:ascii="黑体" w:eastAsia="黑体"/>
          <w:sz w:val="44"/>
        </w:rPr>
      </w:pPr>
    </w:p>
    <w:p w14:paraId="36667819">
      <w:pPr>
        <w:jc w:val="center"/>
        <w:rPr>
          <w:rFonts w:ascii="宋体"/>
        </w:rPr>
      </w:pPr>
      <w:r>
        <w:rPr>
          <w:rFonts w:hint="eastAsia" w:ascii="黑体" w:eastAsia="黑体"/>
          <w:sz w:val="28"/>
        </w:rPr>
        <w:t>202</w:t>
      </w:r>
      <w:r>
        <w:rPr>
          <w:rFonts w:hint="eastAsia" w:ascii="黑体" w:eastAsia="黑体"/>
          <w:sz w:val="28"/>
          <w:lang w:val="en-US" w:eastAsia="zh-CN"/>
        </w:rPr>
        <w:t>6</w:t>
      </w:r>
      <w:r>
        <w:rPr>
          <w:rFonts w:hint="eastAsia" w:ascii="黑体" w:eastAsia="黑体"/>
          <w:sz w:val="28"/>
        </w:rPr>
        <w:t>-</w:t>
      </w:r>
      <w:r>
        <w:rPr>
          <w:rFonts w:hint="eastAsia" w:ascii="黑体" w:eastAsia="黑体"/>
          <w:sz w:val="28"/>
          <w:lang w:val="en-US" w:eastAsia="zh-CN"/>
        </w:rPr>
        <w:t>1</w:t>
      </w:r>
      <w:r>
        <w:rPr>
          <w:rFonts w:hint="eastAsia" w:ascii="黑体" w:eastAsia="黑体"/>
          <w:sz w:val="28"/>
        </w:rPr>
        <w:t>-</w:t>
      </w:r>
      <w:r>
        <w:rPr>
          <w:rFonts w:hint="eastAsia" w:ascii="黑体" w:eastAsia="黑体"/>
          <w:sz w:val="28"/>
          <w:lang w:val="en-US" w:eastAsia="zh-CN"/>
        </w:rPr>
        <w:t>27</w:t>
      </w:r>
      <w:bookmarkStart w:id="73" w:name="_GoBack"/>
      <w:bookmarkEnd w:id="73"/>
      <w:r>
        <w:rPr>
          <w:rFonts w:hint="eastAsia" w:ascii="黑体" w:eastAsia="黑体"/>
          <w:sz w:val="28"/>
        </w:rPr>
        <w:t>发布                     202</w:t>
      </w:r>
      <w:r>
        <w:rPr>
          <w:rFonts w:hint="eastAsia" w:ascii="黑体" w:eastAsia="黑体"/>
          <w:sz w:val="28"/>
          <w:lang w:val="en-US" w:eastAsia="zh-CN"/>
        </w:rPr>
        <w:t>6</w:t>
      </w:r>
      <w:r>
        <w:rPr>
          <w:rFonts w:hint="eastAsia" w:ascii="黑体" w:eastAsia="黑体"/>
          <w:sz w:val="28"/>
        </w:rPr>
        <w:t>-</w:t>
      </w:r>
      <w:r>
        <w:rPr>
          <w:rFonts w:hint="eastAsia" w:ascii="黑体" w:eastAsia="黑体"/>
          <w:sz w:val="28"/>
          <w:lang w:val="en-US" w:eastAsia="zh-CN"/>
        </w:rPr>
        <w:t>1</w:t>
      </w:r>
      <w:r>
        <w:rPr>
          <w:rFonts w:hint="eastAsia" w:ascii="黑体" w:eastAsia="黑体"/>
          <w:sz w:val="28"/>
        </w:rPr>
        <w:t>-</w:t>
      </w:r>
      <w:r>
        <w:rPr>
          <w:rFonts w:hint="eastAsia" w:ascii="黑体" w:eastAsia="黑体"/>
          <w:sz w:val="28"/>
          <w:lang w:val="en-US" w:eastAsia="zh-CN"/>
        </w:rPr>
        <w:t>29</w:t>
      </w:r>
      <w:r>
        <w:rPr>
          <w:rFonts w:hint="eastAsia" w:ascii="黑体" w:eastAsia="黑体"/>
          <w:sz w:val="28"/>
        </w:rPr>
        <w:t>实施</w:t>
      </w:r>
    </w:p>
    <w:p w14:paraId="270A04BA">
      <w:pPr>
        <w:rPr>
          <w:rFonts w:asci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265420" cy="0"/>
                <wp:effectExtent l="0" t="0" r="0" b="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526542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top:0pt;height:0pt;width:414.6pt;mso-position-horizontal:center;mso-position-horizontal-relative:margin;z-index:251659264;mso-width-relative:page;mso-height-relative:page;" filled="f" stroked="t" coordsize="21600,21600" o:gfxdata="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D4SyK0QAAAAIB&#10;AAAPAAAAAAAAAAEAIAAAACIAAABkcnMvZG93bnJldi54bWxQSwECFAAUAAAACACHTuJAFHYQbOkB&#10;AAC6AwAADgAAAAAAAAABACAAAAAgAQAAZHJzL2Uyb0RvYy54bWxQSwUGAAAAAAYABgBZAQAAewUA&#10;AAAA&#10;">
                <v:fill on="f" focussize="0,0"/>
                <v:stroke color="#000000" joinstyle="round"/>
                <v:imagedata o:title=""/>
                <o:lock v:ext="edit" aspectratio="f"/>
              </v:line>
            </w:pict>
          </mc:Fallback>
        </mc:AlternateContent>
      </w:r>
    </w:p>
    <w:p w14:paraId="5A9BC855">
      <w:pPr>
        <w:jc w:val="center"/>
      </w:pPr>
      <w:r>
        <w:rPr>
          <w:rFonts w:hint="eastAsia" w:ascii="楷体_GB2312" w:eastAsia="楷体_GB2312"/>
          <w:b/>
          <w:sz w:val="32"/>
          <w:szCs w:val="32"/>
        </w:rPr>
        <w:t>编制单位：中国石化青岛石油化工有限责任公司</w:t>
      </w:r>
    </w:p>
    <w:p w14:paraId="50D750F2">
      <w:pPr>
        <w:pStyle w:val="22"/>
        <w:jc w:val="center"/>
        <w:rPr>
          <w:rFonts w:ascii="Calibri" w:hAnsi="Calibri" w:eastAsia="宋体" w:cs="Times New Roman"/>
          <w:b/>
          <w:bCs/>
          <w:color w:val="auto"/>
          <w:sz w:val="22"/>
          <w:szCs w:val="22"/>
          <w:lang w:val="zh-CN"/>
        </w:rPr>
        <w:sectPr>
          <w:headerReference r:id="rId5" w:type="default"/>
          <w:footerReference r:id="rId6" w:type="default"/>
          <w:pgSz w:w="11906" w:h="16838"/>
          <w:pgMar w:top="1440" w:right="1803" w:bottom="1440" w:left="1803" w:header="0" w:footer="992" w:gutter="0"/>
          <w:pgBorders>
            <w:top w:val="none" w:sz="0" w:space="0"/>
            <w:left w:val="none" w:sz="0" w:space="0"/>
            <w:bottom w:val="none" w:sz="0" w:space="0"/>
            <w:right w:val="none" w:sz="0" w:space="0"/>
          </w:pgBorders>
          <w:pgNumType w:fmt="decimal"/>
          <w:cols w:space="0" w:num="1"/>
          <w:rtlGutter w:val="0"/>
          <w:docGrid w:linePitch="0" w:charSpace="0"/>
        </w:sectPr>
      </w:pPr>
    </w:p>
    <w:sdt>
      <w:sdtPr>
        <w:rPr>
          <w:rFonts w:ascii="Calibri" w:hAnsi="Calibri" w:eastAsia="宋体" w:cs="Times New Roman"/>
          <w:b/>
          <w:bCs/>
          <w:color w:val="auto"/>
          <w:sz w:val="22"/>
          <w:szCs w:val="22"/>
          <w:lang w:val="zh-CN"/>
        </w:rPr>
        <w:id w:val="1063223327"/>
        <w:docPartObj>
          <w:docPartGallery w:val="Table of Contents"/>
          <w:docPartUnique/>
        </w:docPartObj>
      </w:sdtPr>
      <w:sdtEndPr>
        <w:rPr>
          <w:rFonts w:ascii="Calibri" w:hAnsi="Calibri" w:eastAsia="宋体" w:cs="Times New Roman"/>
          <w:b/>
          <w:bCs/>
          <w:color w:val="auto"/>
          <w:sz w:val="22"/>
          <w:szCs w:val="22"/>
          <w:lang w:val="zh-CN"/>
        </w:rPr>
      </w:sdtEndPr>
      <w:sdtContent>
        <w:p w14:paraId="3F487099">
          <w:pPr>
            <w:pStyle w:val="22"/>
            <w:jc w:val="center"/>
            <w:rPr>
              <w:b/>
              <w:bCs/>
              <w:color w:val="auto"/>
            </w:rPr>
          </w:pPr>
          <w:bookmarkStart w:id="0" w:name="_Toc47970985"/>
          <w:r>
            <w:rPr>
              <w:b/>
              <w:bCs/>
              <w:color w:val="auto"/>
              <w:lang w:val="zh-CN"/>
            </w:rPr>
            <w:t>目录</w:t>
          </w:r>
        </w:p>
        <w:p w14:paraId="364BA111">
          <w:pPr>
            <w:pStyle w:val="12"/>
            <w:keepNext w:val="0"/>
            <w:keepLines w:val="0"/>
            <w:pageBreakBefore w:val="0"/>
            <w:widowControl/>
            <w:tabs>
              <w:tab w:val="right" w:leader="dot" w:pos="8300"/>
            </w:tabs>
            <w:kinsoku/>
            <w:wordWrap/>
            <w:overflowPunct/>
            <w:topLinePunct w:val="0"/>
            <w:autoSpaceDE/>
            <w:autoSpaceDN/>
            <w:bidi w:val="0"/>
            <w:adjustRightInd/>
            <w:snapToGrid/>
            <w:spacing w:line="260" w:lineRule="auto"/>
            <w:ind w:left="0"/>
            <w:jc w:val="both"/>
            <w:textAlignment w:val="auto"/>
          </w:pPr>
          <w:r>
            <w:fldChar w:fldCharType="begin"/>
          </w:r>
          <w:r>
            <w:instrText xml:space="preserve">TOC \o "1-3" \h \u </w:instrText>
          </w:r>
          <w:r>
            <w:fldChar w:fldCharType="separate"/>
          </w:r>
          <w:r>
            <w:fldChar w:fldCharType="begin"/>
          </w:r>
          <w:r>
            <w:instrText xml:space="preserve"> HYPERLINK \l _Toc20288 </w:instrText>
          </w:r>
          <w:r>
            <w:fldChar w:fldCharType="separate"/>
          </w:r>
          <w:r>
            <w:rPr>
              <w:rFonts w:hint="eastAsia" w:ascii="黑体" w:hAnsi="宋体" w:eastAsia="黑体"/>
              <w:bCs w:val="0"/>
              <w:szCs w:val="21"/>
            </w:rPr>
            <w:t>1</w:t>
          </w:r>
          <w:r>
            <w:rPr>
              <w:rFonts w:ascii="黑体" w:hAnsi="宋体" w:eastAsia="黑体"/>
              <w:bCs w:val="0"/>
              <w:szCs w:val="21"/>
            </w:rPr>
            <w:t xml:space="preserve"> </w:t>
          </w:r>
          <w:r>
            <w:rPr>
              <w:rFonts w:ascii="黑体" w:hAnsi="宋体" w:eastAsia="黑体"/>
              <w:szCs w:val="21"/>
            </w:rPr>
            <w:t xml:space="preserve"> </w:t>
          </w:r>
          <w:r>
            <w:rPr>
              <w:rFonts w:hint="eastAsia" w:ascii="黑体" w:hAnsi="宋体" w:eastAsia="黑体"/>
              <w:szCs w:val="21"/>
            </w:rPr>
            <w:t>适用范围</w:t>
          </w:r>
          <w:r>
            <w:tab/>
          </w:r>
          <w:r>
            <w:fldChar w:fldCharType="begin"/>
          </w:r>
          <w:r>
            <w:instrText xml:space="preserve"> PAGEREF _Toc20288 \h </w:instrText>
          </w:r>
          <w:r>
            <w:fldChar w:fldCharType="separate"/>
          </w:r>
          <w:r>
            <w:t>1</w:t>
          </w:r>
          <w:r>
            <w:fldChar w:fldCharType="end"/>
          </w:r>
          <w:r>
            <w:fldChar w:fldCharType="end"/>
          </w:r>
        </w:p>
        <w:p w14:paraId="2680B343">
          <w:pPr>
            <w:pStyle w:val="12"/>
            <w:keepNext w:val="0"/>
            <w:keepLines w:val="0"/>
            <w:pageBreakBefore w:val="0"/>
            <w:widowControl/>
            <w:tabs>
              <w:tab w:val="right" w:leader="dot" w:pos="8300"/>
            </w:tabs>
            <w:kinsoku/>
            <w:wordWrap/>
            <w:overflowPunct/>
            <w:topLinePunct w:val="0"/>
            <w:autoSpaceDE/>
            <w:autoSpaceDN/>
            <w:bidi w:val="0"/>
            <w:adjustRightInd/>
            <w:snapToGrid/>
            <w:spacing w:line="260" w:lineRule="auto"/>
            <w:ind w:left="0"/>
            <w:jc w:val="both"/>
            <w:textAlignment w:val="auto"/>
          </w:pPr>
          <w:r>
            <w:fldChar w:fldCharType="begin"/>
          </w:r>
          <w:r>
            <w:instrText xml:space="preserve"> HYPERLINK \l _Toc23635 </w:instrText>
          </w:r>
          <w:r>
            <w:fldChar w:fldCharType="separate"/>
          </w:r>
          <w:r>
            <w:rPr>
              <w:rFonts w:hint="eastAsia" w:ascii="黑体" w:hAnsi="宋体" w:eastAsia="黑体"/>
              <w:szCs w:val="21"/>
              <w:lang w:val="en-US" w:eastAsia="zh-CN"/>
            </w:rPr>
            <w:t>2</w:t>
          </w:r>
          <w:r>
            <w:rPr>
              <w:rFonts w:hint="eastAsia" w:ascii="黑体" w:hAnsi="宋体" w:eastAsia="黑体"/>
              <w:szCs w:val="21"/>
            </w:rPr>
            <w:t xml:space="preserve">  </w:t>
          </w:r>
          <w:r>
            <w:rPr>
              <w:rFonts w:hint="eastAsia" w:ascii="黑体" w:hAnsi="宋体" w:eastAsia="黑体"/>
              <w:szCs w:val="21"/>
              <w:lang w:val="en-US" w:eastAsia="zh-CN"/>
            </w:rPr>
            <w:t>事故风险分析</w:t>
          </w:r>
          <w:r>
            <w:tab/>
          </w:r>
          <w:r>
            <w:fldChar w:fldCharType="begin"/>
          </w:r>
          <w:r>
            <w:instrText xml:space="preserve"> PAGEREF _Toc23635 \h </w:instrText>
          </w:r>
          <w:r>
            <w:fldChar w:fldCharType="separate"/>
          </w:r>
          <w:r>
            <w:t>1</w:t>
          </w:r>
          <w:r>
            <w:fldChar w:fldCharType="end"/>
          </w:r>
          <w:r>
            <w:fldChar w:fldCharType="end"/>
          </w:r>
        </w:p>
        <w:p w14:paraId="1CF629D3">
          <w:pPr>
            <w:pStyle w:val="12"/>
            <w:keepNext w:val="0"/>
            <w:keepLines w:val="0"/>
            <w:pageBreakBefore w:val="0"/>
            <w:widowControl/>
            <w:tabs>
              <w:tab w:val="right" w:leader="dot" w:pos="8300"/>
            </w:tabs>
            <w:kinsoku/>
            <w:wordWrap/>
            <w:overflowPunct/>
            <w:topLinePunct w:val="0"/>
            <w:autoSpaceDE/>
            <w:autoSpaceDN/>
            <w:bidi w:val="0"/>
            <w:adjustRightInd/>
            <w:snapToGrid/>
            <w:spacing w:line="260" w:lineRule="auto"/>
            <w:ind w:left="0"/>
            <w:jc w:val="both"/>
            <w:textAlignment w:val="auto"/>
          </w:pPr>
          <w:r>
            <w:fldChar w:fldCharType="begin"/>
          </w:r>
          <w:r>
            <w:instrText xml:space="preserve"> HYPERLINK \l _Toc19542 </w:instrText>
          </w:r>
          <w:r>
            <w:fldChar w:fldCharType="separate"/>
          </w:r>
          <w:r>
            <w:rPr>
              <w:rFonts w:hint="eastAsia" w:ascii="黑体" w:hAnsi="宋体" w:eastAsia="黑体"/>
              <w:szCs w:val="21"/>
              <w:lang w:val="en-US" w:eastAsia="zh-CN"/>
            </w:rPr>
            <w:t>3</w:t>
          </w:r>
          <w:r>
            <w:rPr>
              <w:rFonts w:hint="eastAsia" w:ascii="黑体" w:hAnsi="宋体" w:eastAsia="黑体"/>
              <w:szCs w:val="21"/>
            </w:rPr>
            <w:t xml:space="preserve">  </w:t>
          </w:r>
          <w:r>
            <w:rPr>
              <w:rFonts w:hint="eastAsia" w:ascii="黑体" w:hAnsi="宋体" w:eastAsia="黑体"/>
              <w:bCs/>
              <w:kern w:val="0"/>
              <w:szCs w:val="21"/>
            </w:rPr>
            <w:t>应急组织机构及职责</w:t>
          </w:r>
          <w:r>
            <w:tab/>
          </w:r>
          <w:r>
            <w:fldChar w:fldCharType="begin"/>
          </w:r>
          <w:r>
            <w:instrText xml:space="preserve"> PAGEREF _Toc19542 \h </w:instrText>
          </w:r>
          <w:r>
            <w:fldChar w:fldCharType="separate"/>
          </w:r>
          <w:r>
            <w:t>1</w:t>
          </w:r>
          <w:r>
            <w:fldChar w:fldCharType="end"/>
          </w:r>
          <w:r>
            <w:fldChar w:fldCharType="end"/>
          </w:r>
        </w:p>
        <w:p w14:paraId="63095C8F">
          <w:pPr>
            <w:pStyle w:val="12"/>
            <w:keepNext w:val="0"/>
            <w:keepLines w:val="0"/>
            <w:pageBreakBefore w:val="0"/>
            <w:widowControl/>
            <w:tabs>
              <w:tab w:val="right" w:leader="dot" w:pos="8300"/>
            </w:tabs>
            <w:kinsoku/>
            <w:wordWrap/>
            <w:overflowPunct/>
            <w:topLinePunct w:val="0"/>
            <w:autoSpaceDE/>
            <w:autoSpaceDN/>
            <w:bidi w:val="0"/>
            <w:adjustRightInd/>
            <w:snapToGrid/>
            <w:spacing w:line="260" w:lineRule="auto"/>
            <w:ind w:left="0"/>
            <w:jc w:val="both"/>
            <w:textAlignment w:val="auto"/>
          </w:pPr>
          <w:r>
            <w:fldChar w:fldCharType="begin"/>
          </w:r>
          <w:r>
            <w:instrText xml:space="preserve"> HYPERLINK \l _Toc7881 </w:instrText>
          </w:r>
          <w:r>
            <w:fldChar w:fldCharType="separate"/>
          </w:r>
          <w:r>
            <w:rPr>
              <w:rFonts w:hint="eastAsia" w:ascii="黑体" w:hAnsi="宋体" w:eastAsia="黑体"/>
              <w:szCs w:val="21"/>
              <w:lang w:val="en-US" w:eastAsia="zh-CN"/>
            </w:rPr>
            <w:t>4  应急响应</w:t>
          </w:r>
          <w:r>
            <w:tab/>
          </w:r>
          <w:r>
            <w:fldChar w:fldCharType="begin"/>
          </w:r>
          <w:r>
            <w:instrText xml:space="preserve"> PAGEREF _Toc7881 \h </w:instrText>
          </w:r>
          <w:r>
            <w:fldChar w:fldCharType="separate"/>
          </w:r>
          <w:r>
            <w:t>1</w:t>
          </w:r>
          <w:r>
            <w:fldChar w:fldCharType="end"/>
          </w:r>
          <w:r>
            <w:fldChar w:fldCharType="end"/>
          </w:r>
        </w:p>
        <w:p w14:paraId="5D0C760B">
          <w:pPr>
            <w:pStyle w:val="12"/>
            <w:tabs>
              <w:tab w:val="right" w:leader="dot" w:pos="8300"/>
            </w:tabs>
          </w:pPr>
          <w:r>
            <w:fldChar w:fldCharType="begin"/>
          </w:r>
          <w:r>
            <w:instrText xml:space="preserve"> HYPERLINK \l _Toc18287 </w:instrText>
          </w:r>
          <w:r>
            <w:fldChar w:fldCharType="separate"/>
          </w:r>
          <w:r>
            <w:rPr>
              <w:rFonts w:hint="eastAsia" w:ascii="黑体" w:hAnsi="宋体" w:eastAsia="黑体"/>
              <w:szCs w:val="21"/>
              <w:lang w:val="en-US" w:eastAsia="zh-CN"/>
            </w:rPr>
            <w:t>4.1</w:t>
          </w:r>
          <w:r>
            <w:rPr>
              <w:rFonts w:ascii="黑体" w:hAnsi="宋体" w:eastAsia="黑体"/>
              <w:szCs w:val="21"/>
            </w:rPr>
            <w:t xml:space="preserve">  </w:t>
          </w:r>
          <w:r>
            <w:rPr>
              <w:rFonts w:hint="eastAsia" w:ascii="黑体" w:hAnsi="宋体" w:eastAsia="黑体"/>
              <w:szCs w:val="21"/>
              <w:lang w:val="en-US" w:eastAsia="zh-CN"/>
            </w:rPr>
            <w:t>启动</w:t>
          </w:r>
          <w:r>
            <w:tab/>
          </w:r>
          <w:r>
            <w:fldChar w:fldCharType="begin"/>
          </w:r>
          <w:r>
            <w:instrText xml:space="preserve"> PAGEREF _Toc18287 \h </w:instrText>
          </w:r>
          <w:r>
            <w:fldChar w:fldCharType="separate"/>
          </w:r>
          <w:r>
            <w:t>1</w:t>
          </w:r>
          <w:r>
            <w:fldChar w:fldCharType="end"/>
          </w:r>
          <w:r>
            <w:fldChar w:fldCharType="end"/>
          </w:r>
        </w:p>
        <w:p w14:paraId="19DE8B6F">
          <w:pPr>
            <w:pStyle w:val="12"/>
            <w:tabs>
              <w:tab w:val="right" w:leader="dot" w:pos="8300"/>
            </w:tabs>
          </w:pPr>
          <w:r>
            <w:fldChar w:fldCharType="begin"/>
          </w:r>
          <w:r>
            <w:instrText xml:space="preserve"> HYPERLINK \l _Toc5936 </w:instrText>
          </w:r>
          <w:r>
            <w:fldChar w:fldCharType="separate"/>
          </w:r>
          <w:r>
            <w:rPr>
              <w:rFonts w:hint="eastAsia" w:ascii="黑体" w:hAnsi="宋体" w:eastAsia="黑体"/>
              <w:szCs w:val="21"/>
              <w:lang w:val="en-US" w:eastAsia="zh-CN"/>
            </w:rPr>
            <w:t>4.2</w:t>
          </w:r>
          <w:r>
            <w:rPr>
              <w:rFonts w:hint="eastAsia" w:ascii="黑体" w:hAnsi="宋体" w:eastAsia="黑体"/>
              <w:szCs w:val="21"/>
            </w:rPr>
            <w:t xml:space="preserve">  </w:t>
          </w:r>
          <w:r>
            <w:rPr>
              <w:rFonts w:hint="eastAsia" w:ascii="黑体" w:hAnsi="宋体" w:eastAsia="黑体"/>
              <w:szCs w:val="21"/>
              <w:lang w:val="en-US" w:eastAsia="zh-CN"/>
            </w:rPr>
            <w:t>行动</w:t>
          </w:r>
          <w:r>
            <w:tab/>
          </w:r>
          <w:r>
            <w:fldChar w:fldCharType="begin"/>
          </w:r>
          <w:r>
            <w:instrText xml:space="preserve"> PAGEREF _Toc5936 \h </w:instrText>
          </w:r>
          <w:r>
            <w:fldChar w:fldCharType="separate"/>
          </w:r>
          <w:r>
            <w:t>1</w:t>
          </w:r>
          <w:r>
            <w:fldChar w:fldCharType="end"/>
          </w:r>
          <w:r>
            <w:fldChar w:fldCharType="end"/>
          </w:r>
        </w:p>
        <w:p w14:paraId="19EA1FF1">
          <w:pPr>
            <w:pStyle w:val="12"/>
            <w:tabs>
              <w:tab w:val="right" w:leader="dot" w:pos="8300"/>
            </w:tabs>
          </w:pPr>
          <w:r>
            <w:fldChar w:fldCharType="begin"/>
          </w:r>
          <w:r>
            <w:instrText xml:space="preserve"> HYPERLINK \l _Toc3522 </w:instrText>
          </w:r>
          <w:r>
            <w:fldChar w:fldCharType="separate"/>
          </w:r>
          <w:r>
            <w:rPr>
              <w:rFonts w:hint="eastAsia" w:ascii="黑体" w:hAnsi="宋体" w:eastAsia="黑体"/>
              <w:szCs w:val="21"/>
              <w:lang w:val="en-US" w:eastAsia="zh-CN"/>
            </w:rPr>
            <w:t>4.3</w:t>
          </w:r>
          <w:r>
            <w:rPr>
              <w:rFonts w:hint="eastAsia" w:ascii="黑体" w:hAnsi="宋体" w:eastAsia="黑体"/>
              <w:szCs w:val="21"/>
            </w:rPr>
            <w:t xml:space="preserve">  </w:t>
          </w:r>
          <w:r>
            <w:rPr>
              <w:rFonts w:hint="eastAsia" w:ascii="黑体" w:hAnsi="宋体" w:eastAsia="黑体" w:cstheme="majorBidi"/>
              <w:bCs/>
              <w:spacing w:val="0"/>
              <w:szCs w:val="21"/>
            </w:rPr>
            <w:t>次生、衍生突发事件应急处置</w:t>
          </w:r>
          <w:r>
            <w:tab/>
          </w:r>
          <w:r>
            <w:fldChar w:fldCharType="begin"/>
          </w:r>
          <w:r>
            <w:instrText xml:space="preserve"> PAGEREF _Toc3522 \h </w:instrText>
          </w:r>
          <w:r>
            <w:fldChar w:fldCharType="separate"/>
          </w:r>
          <w:r>
            <w:t>2</w:t>
          </w:r>
          <w:r>
            <w:fldChar w:fldCharType="end"/>
          </w:r>
          <w:r>
            <w:fldChar w:fldCharType="end"/>
          </w:r>
        </w:p>
        <w:p w14:paraId="5CE15DA5">
          <w:pPr>
            <w:pStyle w:val="12"/>
            <w:tabs>
              <w:tab w:val="right" w:leader="dot" w:pos="8300"/>
            </w:tabs>
          </w:pPr>
          <w:r>
            <w:fldChar w:fldCharType="begin"/>
          </w:r>
          <w:r>
            <w:instrText xml:space="preserve"> HYPERLINK \l _Toc28606 </w:instrText>
          </w:r>
          <w:r>
            <w:fldChar w:fldCharType="separate"/>
          </w:r>
          <w:r>
            <w:rPr>
              <w:rFonts w:hint="eastAsia" w:ascii="黑体" w:hAnsi="宋体" w:eastAsia="黑体"/>
              <w:szCs w:val="21"/>
              <w:lang w:val="en-US" w:eastAsia="zh-CN"/>
            </w:rPr>
            <w:t>4.4</w:t>
          </w:r>
          <w:r>
            <w:rPr>
              <w:rFonts w:hint="eastAsia" w:ascii="黑体" w:hAnsi="宋体" w:eastAsia="黑体"/>
              <w:szCs w:val="21"/>
            </w:rPr>
            <w:t xml:space="preserve">  </w:t>
          </w:r>
          <w:r>
            <w:rPr>
              <w:rFonts w:hint="eastAsia" w:ascii="黑体" w:hAnsi="宋体" w:eastAsia="黑体" w:cstheme="majorBidi"/>
              <w:bCs/>
              <w:spacing w:val="0"/>
              <w:szCs w:val="21"/>
            </w:rPr>
            <w:t>应急响应终止</w:t>
          </w:r>
          <w:r>
            <w:tab/>
          </w:r>
          <w:r>
            <w:fldChar w:fldCharType="begin"/>
          </w:r>
          <w:r>
            <w:instrText xml:space="preserve"> PAGEREF _Toc28606 \h </w:instrText>
          </w:r>
          <w:r>
            <w:fldChar w:fldCharType="separate"/>
          </w:r>
          <w:r>
            <w:t>2</w:t>
          </w:r>
          <w:r>
            <w:fldChar w:fldCharType="end"/>
          </w:r>
          <w:r>
            <w:fldChar w:fldCharType="end"/>
          </w:r>
        </w:p>
        <w:p w14:paraId="2B0413D7">
          <w:pPr>
            <w:pStyle w:val="11"/>
            <w:tabs>
              <w:tab w:val="right" w:leader="dot" w:pos="8300"/>
            </w:tabs>
          </w:pPr>
          <w:r>
            <w:fldChar w:fldCharType="begin"/>
          </w:r>
          <w:r>
            <w:instrText xml:space="preserve"> HYPERLINK \l _Toc21280 </w:instrText>
          </w:r>
          <w:r>
            <w:fldChar w:fldCharType="separate"/>
          </w:r>
          <w:r>
            <w:rPr>
              <w:rFonts w:hint="eastAsia" w:ascii="黑体" w:hAnsi="宋体" w:eastAsia="黑体"/>
              <w:szCs w:val="21"/>
              <w:lang w:val="en-US" w:eastAsia="zh-CN"/>
            </w:rPr>
            <w:t>5  后期处置</w:t>
          </w:r>
          <w:r>
            <w:tab/>
          </w:r>
          <w:r>
            <w:fldChar w:fldCharType="begin"/>
          </w:r>
          <w:r>
            <w:instrText xml:space="preserve"> PAGEREF _Toc21280 \h </w:instrText>
          </w:r>
          <w:r>
            <w:fldChar w:fldCharType="separate"/>
          </w:r>
          <w:r>
            <w:t>2</w:t>
          </w:r>
          <w:r>
            <w:fldChar w:fldCharType="end"/>
          </w:r>
          <w:r>
            <w:fldChar w:fldCharType="end"/>
          </w:r>
        </w:p>
        <w:p w14:paraId="7EEB9F35">
          <w:pPr>
            <w:pStyle w:val="11"/>
            <w:tabs>
              <w:tab w:val="right" w:leader="dot" w:pos="8300"/>
            </w:tabs>
          </w:pPr>
          <w:r>
            <w:fldChar w:fldCharType="begin"/>
          </w:r>
          <w:r>
            <w:instrText xml:space="preserve"> HYPERLINK \l _Toc15789 </w:instrText>
          </w:r>
          <w:r>
            <w:fldChar w:fldCharType="separate"/>
          </w:r>
          <w:r>
            <w:rPr>
              <w:rFonts w:hint="eastAsia" w:ascii="黑体" w:hAnsi="宋体" w:eastAsia="黑体"/>
              <w:szCs w:val="21"/>
              <w:lang w:val="en-US" w:eastAsia="zh-CN"/>
            </w:rPr>
            <w:t>6</w:t>
          </w:r>
          <w:r>
            <w:rPr>
              <w:rFonts w:ascii="黑体" w:hAnsi="宋体" w:eastAsia="黑体"/>
              <w:szCs w:val="21"/>
            </w:rPr>
            <w:t xml:space="preserve"> </w:t>
          </w:r>
          <w:r>
            <w:rPr>
              <w:rFonts w:hint="eastAsia" w:ascii="黑体" w:hAnsi="宋体" w:eastAsia="黑体"/>
              <w:szCs w:val="21"/>
            </w:rPr>
            <w:t xml:space="preserve"> 附</w:t>
          </w:r>
          <w:r>
            <w:rPr>
              <w:rFonts w:hint="eastAsia" w:ascii="黑体" w:hAnsi="宋体" w:eastAsia="黑体"/>
              <w:szCs w:val="21"/>
              <w:lang w:val="en-US" w:eastAsia="zh-CN"/>
            </w:rPr>
            <w:t>则</w:t>
          </w:r>
          <w:r>
            <w:tab/>
          </w:r>
          <w:r>
            <w:fldChar w:fldCharType="begin"/>
          </w:r>
          <w:r>
            <w:instrText xml:space="preserve"> PAGEREF _Toc15789 \h </w:instrText>
          </w:r>
          <w:r>
            <w:fldChar w:fldCharType="separate"/>
          </w:r>
          <w:r>
            <w:t>2</w:t>
          </w:r>
          <w:r>
            <w:fldChar w:fldCharType="end"/>
          </w:r>
          <w:r>
            <w:fldChar w:fldCharType="end"/>
          </w:r>
        </w:p>
        <w:p w14:paraId="785EE391">
          <w:pPr>
            <w:pStyle w:val="11"/>
            <w:tabs>
              <w:tab w:val="right" w:leader="dot" w:pos="8300"/>
            </w:tabs>
          </w:pPr>
          <w:r>
            <w:fldChar w:fldCharType="begin"/>
          </w:r>
          <w:r>
            <w:instrText xml:space="preserve"> HYPERLINK \l _Toc28124 </w:instrText>
          </w:r>
          <w:r>
            <w:fldChar w:fldCharType="separate"/>
          </w:r>
          <w:r>
            <w:rPr>
              <w:rFonts w:hint="eastAsia" w:eastAsia="黑体"/>
              <w:bCs/>
              <w:szCs w:val="21"/>
              <w:lang w:val="en-US" w:eastAsia="zh-CN"/>
            </w:rPr>
            <w:t>7</w:t>
          </w:r>
          <w:r>
            <w:rPr>
              <w:rFonts w:ascii="黑体" w:hAnsi="宋体" w:eastAsia="黑体"/>
              <w:szCs w:val="21"/>
            </w:rPr>
            <w:t xml:space="preserve"> </w:t>
          </w:r>
          <w:r>
            <w:rPr>
              <w:rFonts w:hint="eastAsia" w:ascii="黑体" w:hAnsi="宋体" w:eastAsia="黑体"/>
              <w:szCs w:val="21"/>
            </w:rPr>
            <w:t xml:space="preserve"> 附件</w:t>
          </w:r>
          <w:r>
            <w:tab/>
          </w:r>
          <w:r>
            <w:fldChar w:fldCharType="begin"/>
          </w:r>
          <w:r>
            <w:instrText xml:space="preserve"> PAGEREF _Toc28124 \h </w:instrText>
          </w:r>
          <w:r>
            <w:fldChar w:fldCharType="separate"/>
          </w:r>
          <w:r>
            <w:t>3</w:t>
          </w:r>
          <w:r>
            <w:fldChar w:fldCharType="end"/>
          </w:r>
          <w:r>
            <w:fldChar w:fldCharType="end"/>
          </w:r>
        </w:p>
        <w:p w14:paraId="0F08B383">
          <w:r>
            <w:fldChar w:fldCharType="end"/>
          </w:r>
        </w:p>
        <w:p w14:paraId="3A099D6D"/>
      </w:sdtContent>
    </w:sdt>
    <w:p w14:paraId="3BE31F90">
      <w:pPr>
        <w:pStyle w:val="3"/>
        <w:rPr>
          <w:rFonts w:hint="eastAsia" w:ascii="黑体" w:hAnsi="宋体" w:eastAsia="黑体"/>
          <w:bCs w:val="0"/>
          <w:sz w:val="21"/>
          <w:szCs w:val="21"/>
        </w:rPr>
      </w:pPr>
      <w:bookmarkStart w:id="1" w:name="_Toc128491042"/>
      <w:bookmarkStart w:id="2" w:name="_Toc26427"/>
    </w:p>
    <w:p w14:paraId="4D05ED25">
      <w:pPr>
        <w:rPr>
          <w:rFonts w:hint="eastAsia" w:ascii="黑体" w:hAnsi="宋体" w:eastAsia="黑体"/>
          <w:bCs w:val="0"/>
          <w:sz w:val="21"/>
          <w:szCs w:val="21"/>
        </w:rPr>
      </w:pPr>
    </w:p>
    <w:p w14:paraId="5CB3CEEC">
      <w:pPr>
        <w:rPr>
          <w:rFonts w:hint="eastAsia" w:ascii="黑体" w:hAnsi="宋体" w:eastAsia="黑体"/>
          <w:bCs w:val="0"/>
          <w:sz w:val="21"/>
          <w:szCs w:val="21"/>
        </w:rPr>
      </w:pPr>
    </w:p>
    <w:p w14:paraId="4407C831">
      <w:pPr>
        <w:rPr>
          <w:rFonts w:hint="eastAsia" w:ascii="黑体" w:hAnsi="宋体" w:eastAsia="黑体"/>
          <w:bCs w:val="0"/>
          <w:sz w:val="21"/>
          <w:szCs w:val="21"/>
        </w:rPr>
      </w:pPr>
    </w:p>
    <w:p w14:paraId="5BDC8EF1">
      <w:pPr>
        <w:rPr>
          <w:rFonts w:hint="eastAsia" w:ascii="黑体" w:hAnsi="宋体" w:eastAsia="黑体"/>
          <w:bCs w:val="0"/>
          <w:sz w:val="21"/>
          <w:szCs w:val="21"/>
        </w:rPr>
      </w:pPr>
    </w:p>
    <w:p w14:paraId="1F883F99">
      <w:pPr>
        <w:rPr>
          <w:rFonts w:hint="eastAsia" w:ascii="黑体" w:hAnsi="宋体" w:eastAsia="黑体"/>
          <w:bCs w:val="0"/>
          <w:sz w:val="21"/>
          <w:szCs w:val="21"/>
        </w:rPr>
      </w:pPr>
    </w:p>
    <w:p w14:paraId="3AC3335F">
      <w:pPr>
        <w:rPr>
          <w:rFonts w:hint="eastAsia" w:ascii="黑体" w:hAnsi="宋体" w:eastAsia="黑体"/>
          <w:bCs w:val="0"/>
          <w:sz w:val="21"/>
          <w:szCs w:val="21"/>
        </w:rPr>
      </w:pPr>
    </w:p>
    <w:p w14:paraId="765CB249">
      <w:pPr>
        <w:rPr>
          <w:rFonts w:hint="eastAsia" w:ascii="黑体" w:hAnsi="宋体" w:eastAsia="黑体"/>
          <w:bCs w:val="0"/>
          <w:sz w:val="21"/>
          <w:szCs w:val="21"/>
        </w:rPr>
      </w:pPr>
    </w:p>
    <w:p w14:paraId="65A443DB">
      <w:pPr>
        <w:rPr>
          <w:rFonts w:hint="eastAsia" w:ascii="黑体" w:hAnsi="宋体" w:eastAsia="黑体"/>
          <w:bCs w:val="0"/>
          <w:sz w:val="21"/>
          <w:szCs w:val="21"/>
        </w:rPr>
      </w:pPr>
    </w:p>
    <w:p w14:paraId="0B7CE8E8">
      <w:pPr>
        <w:rPr>
          <w:rFonts w:hint="eastAsia" w:ascii="黑体" w:hAnsi="宋体" w:eastAsia="黑体"/>
          <w:bCs w:val="0"/>
          <w:sz w:val="21"/>
          <w:szCs w:val="21"/>
        </w:rPr>
      </w:pPr>
    </w:p>
    <w:p w14:paraId="74EC4D86">
      <w:pPr>
        <w:rPr>
          <w:rFonts w:hint="eastAsia" w:ascii="黑体" w:hAnsi="宋体" w:eastAsia="黑体"/>
          <w:bCs w:val="0"/>
          <w:sz w:val="21"/>
          <w:szCs w:val="21"/>
        </w:rPr>
      </w:pPr>
    </w:p>
    <w:p w14:paraId="2CDEAE07">
      <w:pPr>
        <w:rPr>
          <w:rFonts w:hint="eastAsia" w:ascii="黑体" w:hAnsi="宋体" w:eastAsia="黑体"/>
          <w:bCs w:val="0"/>
          <w:sz w:val="21"/>
          <w:szCs w:val="21"/>
        </w:rPr>
      </w:pPr>
    </w:p>
    <w:p w14:paraId="75B8C0C0">
      <w:pPr>
        <w:rPr>
          <w:rFonts w:hint="eastAsia" w:ascii="黑体" w:hAnsi="宋体" w:eastAsia="黑体"/>
          <w:bCs w:val="0"/>
          <w:sz w:val="21"/>
          <w:szCs w:val="21"/>
        </w:rPr>
      </w:pPr>
    </w:p>
    <w:p w14:paraId="2AEA357A">
      <w:pPr>
        <w:rPr>
          <w:rFonts w:hint="eastAsia" w:ascii="黑体" w:hAnsi="宋体" w:eastAsia="黑体"/>
          <w:bCs w:val="0"/>
          <w:sz w:val="21"/>
          <w:szCs w:val="21"/>
        </w:rPr>
      </w:pPr>
    </w:p>
    <w:p w14:paraId="6508813C">
      <w:pPr>
        <w:rPr>
          <w:rFonts w:hint="eastAsia" w:ascii="黑体" w:hAnsi="宋体" w:eastAsia="黑体"/>
          <w:bCs w:val="0"/>
          <w:sz w:val="21"/>
          <w:szCs w:val="21"/>
        </w:rPr>
      </w:pPr>
    </w:p>
    <w:p w14:paraId="5BC869CD">
      <w:pPr>
        <w:pStyle w:val="3"/>
        <w:keepNext/>
        <w:keepLines/>
        <w:pageBreakBefore w:val="0"/>
        <w:widowControl/>
        <w:kinsoku/>
        <w:wordWrap/>
        <w:overflowPunct/>
        <w:topLinePunct w:val="0"/>
        <w:autoSpaceDE/>
        <w:autoSpaceDN/>
        <w:bidi w:val="0"/>
        <w:adjustRightInd/>
        <w:snapToGrid/>
        <w:spacing w:before="340" w:after="330" w:line="579" w:lineRule="auto"/>
        <w:textAlignment w:val="auto"/>
        <w:rPr>
          <w:rFonts w:hint="eastAsia" w:ascii="黑体" w:hAnsi="宋体" w:eastAsia="黑体"/>
          <w:bCs w:val="0"/>
          <w:sz w:val="21"/>
          <w:szCs w:val="21"/>
        </w:rPr>
        <w:sectPr>
          <w:footerReference r:id="rId7" w:type="default"/>
          <w:pgSz w:w="11906" w:h="16838"/>
          <w:pgMar w:top="1440" w:right="1803" w:bottom="1440" w:left="1803" w:header="0" w:footer="992" w:gutter="0"/>
          <w:pgBorders>
            <w:top w:val="none" w:sz="0" w:space="0"/>
            <w:left w:val="none" w:sz="0" w:space="0"/>
            <w:bottom w:val="none" w:sz="0" w:space="0"/>
            <w:right w:val="none" w:sz="0" w:space="0"/>
          </w:pgBorders>
          <w:pgNumType w:fmt="decimal" w:start="1"/>
          <w:cols w:space="0" w:num="1"/>
          <w:rtlGutter w:val="0"/>
          <w:docGrid w:linePitch="0" w:charSpace="0"/>
        </w:sectPr>
      </w:pPr>
      <w:bookmarkStart w:id="3" w:name="_Toc23133"/>
      <w:bookmarkStart w:id="4" w:name="_Toc7599"/>
      <w:bookmarkStart w:id="5" w:name="_Toc20525"/>
      <w:bookmarkStart w:id="6" w:name="_Toc20288"/>
    </w:p>
    <w:p w14:paraId="26BA4B9C">
      <w:pPr>
        <w:pStyle w:val="3"/>
        <w:keepNext/>
        <w:keepLines/>
        <w:pageBreakBefore w:val="0"/>
        <w:widowControl/>
        <w:kinsoku/>
        <w:wordWrap/>
        <w:overflowPunct/>
        <w:topLinePunct w:val="0"/>
        <w:autoSpaceDE/>
        <w:autoSpaceDN/>
        <w:bidi w:val="0"/>
        <w:adjustRightInd/>
        <w:snapToGrid/>
        <w:spacing w:before="340" w:after="330" w:line="579" w:lineRule="auto"/>
        <w:textAlignment w:val="auto"/>
        <w:rPr>
          <w:rFonts w:ascii="黑体" w:hAnsi="宋体" w:eastAsia="黑体"/>
          <w:bCs w:val="0"/>
          <w:sz w:val="21"/>
          <w:szCs w:val="21"/>
        </w:rPr>
      </w:pPr>
      <w:r>
        <w:rPr>
          <w:rFonts w:hint="eastAsia" w:ascii="黑体" w:hAnsi="宋体" w:eastAsia="黑体"/>
          <w:bCs w:val="0"/>
          <w:sz w:val="21"/>
          <w:szCs w:val="21"/>
        </w:rPr>
        <w:t>1</w:t>
      </w:r>
      <w:r>
        <w:rPr>
          <w:rFonts w:ascii="黑体" w:hAnsi="宋体" w:eastAsia="黑体"/>
          <w:bCs w:val="0"/>
          <w:sz w:val="21"/>
          <w:szCs w:val="21"/>
        </w:rPr>
        <w:t xml:space="preserve"> </w:t>
      </w:r>
      <w:bookmarkEnd w:id="0"/>
      <w:bookmarkEnd w:id="1"/>
      <w:bookmarkStart w:id="7" w:name="_Toc47970986"/>
      <w:bookmarkStart w:id="8" w:name="_Toc31167"/>
      <w:bookmarkStart w:id="9" w:name="_Toc128491043"/>
      <w:r>
        <w:rPr>
          <w:rFonts w:ascii="黑体" w:hAnsi="宋体" w:eastAsia="黑体"/>
          <w:sz w:val="21"/>
          <w:szCs w:val="21"/>
        </w:rPr>
        <w:t xml:space="preserve"> </w:t>
      </w:r>
      <w:bookmarkEnd w:id="7"/>
      <w:bookmarkEnd w:id="8"/>
      <w:r>
        <w:rPr>
          <w:rFonts w:hint="eastAsia" w:ascii="黑体" w:hAnsi="宋体" w:eastAsia="黑体"/>
          <w:sz w:val="21"/>
          <w:szCs w:val="21"/>
        </w:rPr>
        <w:t>适用范围</w:t>
      </w:r>
      <w:bookmarkEnd w:id="2"/>
      <w:bookmarkEnd w:id="3"/>
      <w:bookmarkEnd w:id="4"/>
      <w:bookmarkEnd w:id="5"/>
      <w:bookmarkEnd w:id="6"/>
      <w:bookmarkEnd w:id="9"/>
    </w:p>
    <w:p w14:paraId="6E8E16D0">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sz w:val="21"/>
          <w:szCs w:val="21"/>
        </w:rPr>
      </w:pPr>
      <w:r>
        <w:rPr>
          <w:rFonts w:hint="eastAsia"/>
          <w:sz w:val="21"/>
          <w:szCs w:val="21"/>
        </w:rPr>
        <w:t>本预案适用于青岛石化公司所属各部门、各单位及业务外包单位在生产经营活动中发生的火灾爆炸、危险化学品泄漏和中毒、油气管道泄漏等生产安全事故的应对工作。</w:t>
      </w:r>
    </w:p>
    <w:p w14:paraId="157CB097">
      <w:pPr>
        <w:pStyle w:val="3"/>
        <w:keepNext/>
        <w:keepLines/>
        <w:pageBreakBefore w:val="0"/>
        <w:widowControl/>
        <w:kinsoku/>
        <w:wordWrap/>
        <w:overflowPunct/>
        <w:topLinePunct w:val="0"/>
        <w:autoSpaceDE/>
        <w:autoSpaceDN/>
        <w:bidi w:val="0"/>
        <w:adjustRightInd/>
        <w:snapToGrid/>
        <w:spacing w:before="340" w:after="330" w:line="579" w:lineRule="auto"/>
        <w:textAlignment w:val="auto"/>
        <w:rPr>
          <w:rFonts w:hint="eastAsia" w:ascii="黑体" w:hAnsi="宋体" w:eastAsia="黑体"/>
          <w:sz w:val="21"/>
          <w:szCs w:val="21"/>
          <w:lang w:val="en-US" w:eastAsia="zh-CN"/>
        </w:rPr>
      </w:pPr>
      <w:bookmarkStart w:id="10" w:name="_Toc128491044"/>
      <w:bookmarkStart w:id="11" w:name="_Toc339"/>
      <w:bookmarkStart w:id="12" w:name="_Toc23111"/>
      <w:bookmarkStart w:id="13" w:name="_Toc23635"/>
      <w:bookmarkStart w:id="14" w:name="_Toc7509"/>
      <w:bookmarkStart w:id="15" w:name="_Toc17836"/>
      <w:r>
        <w:rPr>
          <w:rFonts w:hint="eastAsia" w:ascii="黑体" w:hAnsi="宋体" w:eastAsia="黑体"/>
          <w:sz w:val="21"/>
          <w:szCs w:val="21"/>
          <w:lang w:val="en-US" w:eastAsia="zh-CN"/>
        </w:rPr>
        <w:t>2</w:t>
      </w:r>
      <w:r>
        <w:rPr>
          <w:rFonts w:hint="eastAsia" w:ascii="黑体" w:hAnsi="宋体" w:eastAsia="黑体"/>
          <w:sz w:val="21"/>
          <w:szCs w:val="21"/>
        </w:rPr>
        <w:t xml:space="preserve">  </w:t>
      </w:r>
      <w:bookmarkEnd w:id="10"/>
      <w:r>
        <w:rPr>
          <w:rFonts w:hint="eastAsia" w:ascii="黑体" w:hAnsi="宋体" w:eastAsia="黑体"/>
          <w:sz w:val="21"/>
          <w:szCs w:val="21"/>
          <w:lang w:val="en-US" w:eastAsia="zh-CN"/>
        </w:rPr>
        <w:t>事故风险分析</w:t>
      </w:r>
      <w:bookmarkEnd w:id="11"/>
      <w:bookmarkEnd w:id="12"/>
      <w:bookmarkEnd w:id="13"/>
      <w:bookmarkEnd w:id="14"/>
      <w:bookmarkEnd w:id="15"/>
    </w:p>
    <w:p w14:paraId="37BB81E6">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sz w:val="21"/>
          <w:szCs w:val="21"/>
          <w:lang w:val="en-US" w:eastAsia="zh-CN"/>
        </w:rPr>
      </w:pPr>
      <w:r>
        <w:rPr>
          <w:rFonts w:hint="eastAsia"/>
          <w:sz w:val="21"/>
          <w:szCs w:val="21"/>
          <w:lang w:val="en-US" w:eastAsia="zh-CN"/>
        </w:rPr>
        <w:t>青岛石化生产经营过程具有连续性强、高温高压、易燃易爆、有毒有害等炼油的特点，原料、中间体、产品或副产物具有易燃易爆、有毒有害等危险特性。公司南临楼山河入海口，西靠环湾路，东临济青高铁线等敏感环境，发生火灾爆炸、泄漏等突发事件后，可能造成重大人员伤亡、重大环境污染、重大财产损失、严重的社会影响。</w:t>
      </w:r>
    </w:p>
    <w:p w14:paraId="0C267142">
      <w:pPr>
        <w:pStyle w:val="3"/>
        <w:keepNext/>
        <w:keepLines/>
        <w:pageBreakBefore w:val="0"/>
        <w:widowControl/>
        <w:kinsoku/>
        <w:wordWrap/>
        <w:overflowPunct/>
        <w:topLinePunct w:val="0"/>
        <w:autoSpaceDE/>
        <w:autoSpaceDN/>
        <w:bidi w:val="0"/>
        <w:adjustRightInd/>
        <w:snapToGrid/>
        <w:spacing w:before="340" w:after="330" w:line="579" w:lineRule="auto"/>
        <w:textAlignment w:val="auto"/>
        <w:rPr>
          <w:rFonts w:hint="eastAsia" w:ascii="黑体" w:hAnsi="宋体" w:eastAsia="黑体"/>
          <w:sz w:val="21"/>
          <w:szCs w:val="21"/>
          <w:lang w:val="en-US" w:eastAsia="zh-CN"/>
        </w:rPr>
      </w:pPr>
      <w:bookmarkStart w:id="16" w:name="_Toc29508"/>
      <w:bookmarkStart w:id="17" w:name="_Toc19112"/>
      <w:bookmarkStart w:id="18" w:name="_Toc19542"/>
      <w:bookmarkStart w:id="19" w:name="_Toc16148"/>
      <w:bookmarkStart w:id="20" w:name="_Toc14362"/>
      <w:bookmarkStart w:id="21" w:name="_Toc47970991"/>
      <w:bookmarkStart w:id="22" w:name="_Toc128491045"/>
      <w:r>
        <w:rPr>
          <w:rFonts w:hint="eastAsia" w:ascii="黑体" w:hAnsi="宋体" w:eastAsia="黑体"/>
          <w:sz w:val="21"/>
          <w:szCs w:val="21"/>
          <w:lang w:val="en-US" w:eastAsia="zh-CN"/>
        </w:rPr>
        <w:t>3</w:t>
      </w:r>
      <w:r>
        <w:rPr>
          <w:rFonts w:hint="eastAsia" w:ascii="黑体" w:hAnsi="宋体" w:eastAsia="黑体"/>
          <w:sz w:val="21"/>
          <w:szCs w:val="21"/>
        </w:rPr>
        <w:t xml:space="preserve">  </w:t>
      </w:r>
      <w:r>
        <w:rPr>
          <w:rFonts w:hint="eastAsia" w:ascii="黑体" w:hAnsi="宋体" w:eastAsia="黑体"/>
          <w:bCs/>
          <w:kern w:val="0"/>
          <w:sz w:val="21"/>
          <w:szCs w:val="21"/>
        </w:rPr>
        <w:t>应急组织机构及职责</w:t>
      </w:r>
      <w:bookmarkEnd w:id="16"/>
      <w:bookmarkEnd w:id="17"/>
      <w:bookmarkEnd w:id="18"/>
      <w:bookmarkEnd w:id="19"/>
      <w:bookmarkEnd w:id="20"/>
    </w:p>
    <w:p w14:paraId="08866FB5">
      <w:pPr>
        <w:adjustRightInd w:val="0"/>
        <w:snapToGrid w:val="0"/>
        <w:spacing w:after="0" w:line="360" w:lineRule="exact"/>
        <w:ind w:firstLine="420" w:firstLineChars="200"/>
        <w:rPr>
          <w:rFonts w:ascii="宋体" w:hAnsi="宋体"/>
          <w:sz w:val="21"/>
          <w:szCs w:val="21"/>
        </w:rPr>
      </w:pPr>
      <w:r>
        <w:rPr>
          <w:rFonts w:hint="eastAsia" w:ascii="宋体" w:hAnsi="宋体"/>
          <w:sz w:val="21"/>
          <w:szCs w:val="21"/>
        </w:rPr>
        <w:t>《</w:t>
      </w:r>
      <w:r>
        <w:rPr>
          <w:rFonts w:hint="eastAsia" w:ascii="宋体" w:hAnsi="宋体" w:cs="Arial"/>
          <w:sz w:val="21"/>
          <w:szCs w:val="21"/>
        </w:rPr>
        <w:t>青岛石化</w:t>
      </w:r>
      <w:r>
        <w:rPr>
          <w:rFonts w:hint="eastAsia" w:ascii="宋体" w:hAnsi="宋体" w:cs="Arial"/>
          <w:sz w:val="21"/>
          <w:szCs w:val="21"/>
          <w:lang w:val="en-US" w:eastAsia="zh-CN"/>
        </w:rPr>
        <w:t>突发事件总体应急预案</w:t>
      </w:r>
      <w:r>
        <w:rPr>
          <w:rFonts w:hint="eastAsia" w:ascii="宋体" w:hAnsi="宋体"/>
          <w:sz w:val="21"/>
          <w:szCs w:val="21"/>
        </w:rPr>
        <w:t>》已明确规定了公司应急指挥机构的组成及职责，详见《</w:t>
      </w:r>
      <w:r>
        <w:rPr>
          <w:rFonts w:hint="eastAsia" w:ascii="宋体" w:hAnsi="宋体" w:cs="Arial"/>
          <w:sz w:val="21"/>
          <w:szCs w:val="21"/>
        </w:rPr>
        <w:t>青岛石化</w:t>
      </w:r>
      <w:r>
        <w:rPr>
          <w:rFonts w:hint="eastAsia" w:ascii="宋体" w:hAnsi="宋体" w:cs="Arial"/>
          <w:sz w:val="21"/>
          <w:szCs w:val="21"/>
          <w:lang w:val="en-US" w:eastAsia="zh-CN"/>
        </w:rPr>
        <w:t>突发事件总体应</w:t>
      </w:r>
      <w:r>
        <w:rPr>
          <w:rFonts w:hint="eastAsia" w:ascii="宋体" w:hAnsi="宋体" w:cs="Arial"/>
          <w:sz w:val="21"/>
          <w:szCs w:val="21"/>
        </w:rPr>
        <w:t>急预案</w:t>
      </w:r>
      <w:r>
        <w:rPr>
          <w:rFonts w:hint="eastAsia" w:ascii="宋体" w:hAnsi="宋体"/>
          <w:sz w:val="21"/>
          <w:szCs w:val="21"/>
        </w:rPr>
        <w:t>》</w:t>
      </w:r>
      <w:r>
        <w:rPr>
          <w:rFonts w:hint="eastAsia" w:ascii="宋体" w:hAnsi="宋体"/>
          <w:sz w:val="21"/>
          <w:szCs w:val="21"/>
          <w:lang w:val="en-US" w:eastAsia="zh-CN"/>
        </w:rPr>
        <w:t>附件</w:t>
      </w:r>
      <w:r>
        <w:rPr>
          <w:rFonts w:hint="eastAsia" w:ascii="宋体" w:hAnsi="宋体"/>
          <w:sz w:val="21"/>
          <w:szCs w:val="21"/>
        </w:rPr>
        <w:t>2</w:t>
      </w:r>
      <w:r>
        <w:rPr>
          <w:rFonts w:hint="eastAsia" w:ascii="宋体" w:hAnsi="宋体"/>
          <w:sz w:val="21"/>
          <w:szCs w:val="21"/>
          <w:lang w:val="en-US" w:eastAsia="zh-CN"/>
        </w:rPr>
        <w:t xml:space="preserve"> </w:t>
      </w:r>
      <w:r>
        <w:rPr>
          <w:rFonts w:hint="eastAsia" w:ascii="宋体" w:hAnsi="宋体"/>
          <w:sz w:val="21"/>
          <w:szCs w:val="21"/>
        </w:rPr>
        <w:t>应急组织机构及职责。</w:t>
      </w:r>
    </w:p>
    <w:bookmarkEnd w:id="21"/>
    <w:bookmarkEnd w:id="22"/>
    <w:p w14:paraId="330A08E3">
      <w:pPr>
        <w:pStyle w:val="3"/>
        <w:keepNext/>
        <w:keepLines/>
        <w:pageBreakBefore w:val="0"/>
        <w:widowControl/>
        <w:kinsoku/>
        <w:wordWrap/>
        <w:overflowPunct/>
        <w:topLinePunct w:val="0"/>
        <w:autoSpaceDE/>
        <w:autoSpaceDN/>
        <w:bidi w:val="0"/>
        <w:adjustRightInd/>
        <w:snapToGrid/>
        <w:spacing w:before="340" w:after="330" w:line="579" w:lineRule="auto"/>
        <w:textAlignment w:val="auto"/>
        <w:rPr>
          <w:rFonts w:hint="eastAsia" w:ascii="黑体" w:hAnsi="宋体" w:eastAsia="黑体"/>
          <w:sz w:val="21"/>
          <w:szCs w:val="21"/>
          <w:lang w:val="en-US" w:eastAsia="zh-CN"/>
        </w:rPr>
      </w:pPr>
      <w:bookmarkStart w:id="23" w:name="_Toc3183"/>
      <w:bookmarkStart w:id="24" w:name="_Toc7881"/>
      <w:bookmarkStart w:id="25" w:name="_Toc20975"/>
      <w:bookmarkStart w:id="26" w:name="_Toc13621"/>
      <w:bookmarkStart w:id="27" w:name="_Toc19493"/>
      <w:r>
        <w:rPr>
          <w:rFonts w:hint="eastAsia" w:ascii="黑体" w:hAnsi="宋体" w:eastAsia="黑体"/>
          <w:sz w:val="21"/>
          <w:szCs w:val="21"/>
          <w:lang w:val="en-US" w:eastAsia="zh-CN"/>
        </w:rPr>
        <w:t>4  应急响应</w:t>
      </w:r>
      <w:bookmarkEnd w:id="23"/>
      <w:bookmarkEnd w:id="24"/>
      <w:bookmarkEnd w:id="25"/>
      <w:bookmarkEnd w:id="26"/>
      <w:bookmarkEnd w:id="27"/>
    </w:p>
    <w:p w14:paraId="36EA6268">
      <w:pPr>
        <w:pStyle w:val="3"/>
        <w:keepNext/>
        <w:keepLines/>
        <w:pageBreakBefore w:val="0"/>
        <w:widowControl/>
        <w:kinsoku/>
        <w:wordWrap/>
        <w:overflowPunct/>
        <w:topLinePunct w:val="0"/>
        <w:autoSpaceDE/>
        <w:autoSpaceDN/>
        <w:bidi w:val="0"/>
        <w:adjustRightInd/>
        <w:snapToGrid/>
        <w:spacing w:line="416" w:lineRule="auto"/>
        <w:textAlignment w:val="auto"/>
        <w:rPr>
          <w:rFonts w:hint="eastAsia" w:ascii="黑体" w:hAnsi="宋体" w:eastAsia="黑体"/>
          <w:bCs w:val="0"/>
          <w:sz w:val="21"/>
          <w:szCs w:val="21"/>
          <w:lang w:eastAsia="zh-CN"/>
        </w:rPr>
      </w:pPr>
      <w:bookmarkStart w:id="28" w:name="_Toc28736"/>
      <w:bookmarkStart w:id="29" w:name="_Toc128491059"/>
      <w:bookmarkStart w:id="30" w:name="_Toc24366"/>
      <w:bookmarkStart w:id="31" w:name="_Toc2073"/>
      <w:bookmarkStart w:id="32" w:name="_Toc5055"/>
      <w:bookmarkStart w:id="33" w:name="_Toc18287"/>
      <w:bookmarkStart w:id="34" w:name="_Toc30951"/>
      <w:bookmarkStart w:id="35" w:name="_Toc29310"/>
      <w:bookmarkStart w:id="36" w:name="_Toc18535"/>
      <w:r>
        <w:rPr>
          <w:rFonts w:hint="eastAsia" w:ascii="黑体" w:hAnsi="宋体" w:eastAsia="黑体"/>
          <w:sz w:val="21"/>
          <w:szCs w:val="21"/>
          <w:lang w:val="en-US" w:eastAsia="zh-CN"/>
        </w:rPr>
        <w:t>4.1</w:t>
      </w:r>
      <w:r>
        <w:rPr>
          <w:rFonts w:ascii="黑体" w:hAnsi="宋体" w:eastAsia="黑体"/>
          <w:sz w:val="21"/>
          <w:szCs w:val="21"/>
        </w:rPr>
        <w:t xml:space="preserve">  </w:t>
      </w:r>
      <w:bookmarkEnd w:id="28"/>
      <w:bookmarkEnd w:id="29"/>
      <w:bookmarkEnd w:id="30"/>
      <w:bookmarkEnd w:id="31"/>
      <w:r>
        <w:rPr>
          <w:rFonts w:hint="eastAsia" w:ascii="黑体" w:hAnsi="宋体" w:eastAsia="黑体"/>
          <w:sz w:val="21"/>
          <w:szCs w:val="21"/>
          <w:lang w:val="en-US" w:eastAsia="zh-CN"/>
        </w:rPr>
        <w:t>启动</w:t>
      </w:r>
      <w:bookmarkEnd w:id="32"/>
      <w:bookmarkEnd w:id="33"/>
      <w:bookmarkEnd w:id="34"/>
      <w:bookmarkEnd w:id="35"/>
      <w:bookmarkEnd w:id="36"/>
    </w:p>
    <w:p w14:paraId="06237190">
      <w:pPr>
        <w:spacing w:after="0" w:line="360" w:lineRule="exact"/>
        <w:ind w:firstLine="420" w:firstLineChars="200"/>
        <w:rPr>
          <w:rFonts w:hint="eastAsia" w:ascii="Calibri" w:hAnsi="Calibri" w:eastAsia="宋体"/>
          <w:bCs w:val="0"/>
          <w:sz w:val="21"/>
          <w:szCs w:val="21"/>
          <w:lang w:val="en-US" w:eastAsia="zh-CN"/>
        </w:rPr>
      </w:pPr>
      <w:r>
        <w:rPr>
          <w:rFonts w:hint="eastAsia" w:ascii="宋体" w:hAnsi="宋体" w:eastAsia="宋体" w:cs="宋体"/>
          <w:bCs w:val="0"/>
          <w:sz w:val="21"/>
          <w:szCs w:val="21"/>
          <w:lang w:val="en-US" w:eastAsia="zh-CN"/>
        </w:rPr>
        <w:t>根据中国石化应急指挥中心、地方政府指令或当符合</w:t>
      </w:r>
      <w:r>
        <w:rPr>
          <w:rFonts w:hint="eastAsia" w:ascii="宋体" w:hAnsi="宋体" w:cs="宋体"/>
          <w:bCs w:val="0"/>
          <w:sz w:val="21"/>
          <w:szCs w:val="21"/>
          <w:lang w:val="en-US" w:eastAsia="zh-CN"/>
        </w:rPr>
        <w:t>《</w:t>
      </w:r>
      <w:r>
        <w:rPr>
          <w:rFonts w:hint="eastAsia" w:ascii="宋体" w:hAnsi="宋体" w:eastAsia="宋体" w:cs="宋体"/>
          <w:bCs w:val="0"/>
          <w:sz w:val="21"/>
          <w:szCs w:val="21"/>
          <w:lang w:val="en-US" w:eastAsia="zh-CN"/>
        </w:rPr>
        <w:t>青岛石化突发事件总体应急预案</w:t>
      </w:r>
      <w:r>
        <w:rPr>
          <w:rFonts w:hint="eastAsia" w:ascii="宋体" w:hAnsi="宋体" w:cs="宋体"/>
          <w:bCs w:val="0"/>
          <w:sz w:val="21"/>
          <w:szCs w:val="21"/>
          <w:lang w:val="en-US" w:eastAsia="zh-CN"/>
        </w:rPr>
        <w:t>》</w:t>
      </w:r>
      <w:r>
        <w:rPr>
          <w:rFonts w:hint="eastAsia" w:ascii="宋体" w:hAnsi="宋体" w:eastAsia="宋体" w:cs="宋体"/>
          <w:bCs w:val="0"/>
          <w:sz w:val="21"/>
          <w:szCs w:val="21"/>
          <w:lang w:val="en-US" w:eastAsia="zh-CN"/>
        </w:rPr>
        <w:t>第3.3.1条启动条件时，公司应急指挥中心应立即启动本专项预案。</w:t>
      </w:r>
    </w:p>
    <w:p w14:paraId="62C33B57">
      <w:pPr>
        <w:pStyle w:val="3"/>
        <w:keepNext/>
        <w:keepLines/>
        <w:pageBreakBefore w:val="0"/>
        <w:widowControl/>
        <w:kinsoku/>
        <w:wordWrap/>
        <w:overflowPunct/>
        <w:topLinePunct w:val="0"/>
        <w:autoSpaceDE/>
        <w:autoSpaceDN/>
        <w:bidi w:val="0"/>
        <w:adjustRightInd/>
        <w:snapToGrid/>
        <w:spacing w:after="260" w:line="416" w:lineRule="auto"/>
        <w:ind w:firstLineChars="0"/>
        <w:textAlignment w:val="auto"/>
        <w:rPr>
          <w:rFonts w:hint="eastAsia" w:ascii="黑体" w:hAnsi="宋体" w:eastAsia="黑体"/>
          <w:sz w:val="21"/>
          <w:szCs w:val="21"/>
          <w:lang w:val="en-US" w:eastAsia="zh-CN"/>
        </w:rPr>
      </w:pPr>
      <w:bookmarkStart w:id="37" w:name="_Toc9560"/>
      <w:bookmarkStart w:id="38" w:name="_Toc22272"/>
      <w:bookmarkStart w:id="39" w:name="_Toc5936"/>
      <w:bookmarkStart w:id="40" w:name="_Toc19698"/>
      <w:bookmarkStart w:id="41" w:name="_Toc22983"/>
      <w:r>
        <w:rPr>
          <w:rFonts w:hint="eastAsia" w:ascii="黑体" w:hAnsi="宋体" w:eastAsia="黑体"/>
          <w:sz w:val="21"/>
          <w:szCs w:val="21"/>
          <w:lang w:val="en-US" w:eastAsia="zh-CN"/>
        </w:rPr>
        <w:t>4.2</w:t>
      </w:r>
      <w:r>
        <w:rPr>
          <w:rFonts w:hint="eastAsia" w:ascii="黑体" w:hAnsi="宋体" w:eastAsia="黑体"/>
          <w:sz w:val="21"/>
          <w:szCs w:val="21"/>
        </w:rPr>
        <w:t xml:space="preserve">  </w:t>
      </w:r>
      <w:r>
        <w:rPr>
          <w:rFonts w:hint="eastAsia" w:ascii="黑体" w:hAnsi="宋体" w:eastAsia="黑体"/>
          <w:sz w:val="21"/>
          <w:szCs w:val="21"/>
          <w:lang w:val="en-US" w:eastAsia="zh-CN"/>
        </w:rPr>
        <w:t>行动</w:t>
      </w:r>
      <w:bookmarkEnd w:id="37"/>
      <w:bookmarkEnd w:id="38"/>
      <w:bookmarkEnd w:id="39"/>
      <w:bookmarkEnd w:id="40"/>
      <w:bookmarkEnd w:id="41"/>
    </w:p>
    <w:p w14:paraId="1CE14B72">
      <w:pPr>
        <w:spacing w:after="0" w:line="360" w:lineRule="exact"/>
        <w:ind w:firstLine="0" w:firstLineChars="0"/>
        <w:rPr>
          <w:rFonts w:hint="eastAsia" w:ascii="宋体" w:hAnsi="宋体" w:eastAsia="宋体" w:cs="宋体"/>
          <w:bCs w:val="0"/>
          <w:sz w:val="21"/>
          <w:szCs w:val="21"/>
          <w:lang w:val="en-US" w:eastAsia="zh-CN"/>
        </w:rPr>
      </w:pPr>
      <w:r>
        <w:rPr>
          <w:rFonts w:hint="eastAsia" w:ascii="黑体" w:hAnsi="宋体" w:eastAsia="黑体"/>
          <w:bCs/>
          <w:sz w:val="21"/>
          <w:szCs w:val="21"/>
          <w:lang w:val="en-US" w:eastAsia="zh-CN"/>
        </w:rPr>
        <w:t>4.2.1</w:t>
      </w:r>
      <w:r>
        <w:rPr>
          <w:rFonts w:hint="eastAsia"/>
          <w:bCs w:val="0"/>
          <w:sz w:val="21"/>
          <w:szCs w:val="21"/>
          <w:lang w:val="en-US" w:eastAsia="zh-CN"/>
        </w:rPr>
        <w:t xml:space="preserve">  </w:t>
      </w:r>
      <w:r>
        <w:rPr>
          <w:rFonts w:hint="eastAsia" w:ascii="宋体" w:hAnsi="宋体" w:eastAsia="宋体" w:cs="宋体"/>
          <w:bCs w:val="0"/>
          <w:sz w:val="21"/>
          <w:szCs w:val="21"/>
          <w:lang w:val="en-US" w:eastAsia="zh-CN"/>
        </w:rPr>
        <w:t>发生</w:t>
      </w:r>
      <w:r>
        <w:rPr>
          <w:rFonts w:hint="eastAsia" w:ascii="宋体" w:hAnsi="宋体" w:cs="宋体"/>
          <w:bCs w:val="0"/>
          <w:sz w:val="21"/>
          <w:szCs w:val="21"/>
          <w:lang w:val="en-US" w:eastAsia="zh-CN"/>
        </w:rPr>
        <w:t>生产安全</w:t>
      </w:r>
      <w:r>
        <w:rPr>
          <w:rFonts w:hint="eastAsia" w:ascii="宋体" w:hAnsi="宋体" w:eastAsia="宋体" w:cs="宋体"/>
          <w:bCs w:val="0"/>
          <w:sz w:val="21"/>
          <w:szCs w:val="21"/>
          <w:lang w:val="en-US" w:eastAsia="zh-CN"/>
        </w:rPr>
        <w:t>事故时，公司在启动应急预案的同时，迅速按照《青岛石化突发事件总体应急预案》“3.1.1 信息接报、3.1.2 信息处置与研判”中规定的程序、时限、内容、形式要求等向相关部门报告，报告应包含但不限于记录《火灾爆炸事故应急信息报告单》中的内容。</w:t>
      </w:r>
    </w:p>
    <w:p w14:paraId="16DEB285">
      <w:pPr>
        <w:spacing w:after="0" w:line="360" w:lineRule="exact"/>
        <w:ind w:firstLine="0" w:firstLineChars="0"/>
        <w:rPr>
          <w:rFonts w:hint="eastAsia" w:ascii="Calibri" w:hAnsi="Calibri" w:eastAsia="宋体"/>
          <w:bCs w:val="0"/>
          <w:sz w:val="21"/>
          <w:szCs w:val="21"/>
          <w:lang w:val="en-US" w:eastAsia="zh-CN"/>
        </w:rPr>
      </w:pPr>
      <w:r>
        <w:rPr>
          <w:rFonts w:hint="eastAsia" w:ascii="黑体" w:hAnsi="黑体" w:eastAsia="黑体" w:cs="黑体"/>
          <w:bCs w:val="0"/>
          <w:sz w:val="21"/>
          <w:szCs w:val="21"/>
          <w:lang w:val="en-US" w:eastAsia="zh-CN"/>
        </w:rPr>
        <w:t>4.2.2</w:t>
      </w:r>
      <w:r>
        <w:rPr>
          <w:rFonts w:hint="eastAsia" w:ascii="Calibri" w:hAnsi="Calibri" w:eastAsia="宋体"/>
          <w:bCs w:val="0"/>
          <w:sz w:val="21"/>
          <w:szCs w:val="21"/>
          <w:lang w:val="en-US" w:eastAsia="zh-CN"/>
        </w:rPr>
        <w:t xml:space="preserve">  应急预案启动后，公司迅速按照《</w:t>
      </w:r>
      <w:r>
        <w:rPr>
          <w:rFonts w:hint="eastAsia"/>
          <w:bCs w:val="0"/>
          <w:sz w:val="21"/>
          <w:szCs w:val="21"/>
          <w:lang w:val="en-US" w:eastAsia="zh-CN"/>
        </w:rPr>
        <w:t>青岛石化突发</w:t>
      </w:r>
      <w:r>
        <w:rPr>
          <w:rFonts w:hint="eastAsia" w:ascii="宋体" w:hAnsi="宋体" w:eastAsia="宋体" w:cs="宋体"/>
          <w:bCs w:val="0"/>
          <w:sz w:val="21"/>
          <w:szCs w:val="21"/>
          <w:lang w:val="en-US" w:eastAsia="zh-CN"/>
        </w:rPr>
        <w:t>事件总体应急预案》“3.4 应急处置”中规定的程序组织应急会议、信息上报、协调应急资源及应急专家、信息公开，落实后勤及财力保障工作；迅速成立现场指挥部，总指挥由公司董事长（党委书记）、总经理担任</w:t>
      </w:r>
      <w:r>
        <w:rPr>
          <w:rFonts w:hint="eastAsia" w:ascii="Calibri" w:hAnsi="Calibri" w:eastAsia="宋体"/>
          <w:bCs w:val="0"/>
          <w:sz w:val="21"/>
          <w:szCs w:val="21"/>
          <w:lang w:val="en-US" w:eastAsia="zh-CN"/>
        </w:rPr>
        <w:t>或由董事长（党委书记）、总经理指派，主要负责抢险救灾全过程的决策、指挥与协调。</w:t>
      </w:r>
    </w:p>
    <w:p w14:paraId="2AABBFBB">
      <w:pPr>
        <w:spacing w:after="0" w:line="360" w:lineRule="exact"/>
        <w:ind w:firstLine="0" w:firstLineChars="0"/>
        <w:rPr>
          <w:rFonts w:hint="eastAsia" w:ascii="Calibri" w:hAnsi="Calibri" w:eastAsia="宋体"/>
          <w:bCs w:val="0"/>
          <w:sz w:val="21"/>
          <w:szCs w:val="21"/>
          <w:lang w:val="en-US" w:eastAsia="zh-CN"/>
        </w:rPr>
      </w:pPr>
      <w:r>
        <w:rPr>
          <w:rFonts w:hint="eastAsia" w:ascii="黑体" w:hAnsi="黑体" w:eastAsia="黑体" w:cs="黑体"/>
          <w:bCs w:val="0"/>
          <w:sz w:val="21"/>
          <w:szCs w:val="21"/>
          <w:lang w:val="en-US" w:eastAsia="zh-CN"/>
        </w:rPr>
        <w:t>4.2.3</w:t>
      </w:r>
      <w:r>
        <w:rPr>
          <w:rFonts w:hint="eastAsia" w:ascii="Calibri" w:hAnsi="Calibri" w:eastAsia="宋体"/>
          <w:bCs w:val="0"/>
          <w:sz w:val="21"/>
          <w:szCs w:val="21"/>
          <w:lang w:val="en-US" w:eastAsia="zh-CN"/>
        </w:rPr>
        <w:t xml:space="preserve">  副总指挥由公司副总经理、党委副书记担任。主要协助总指挥进行决策、指挥和协调，重点协助指挥所分管对应的各专业组的工作。</w:t>
      </w:r>
    </w:p>
    <w:p w14:paraId="52015B8C">
      <w:pPr>
        <w:spacing w:after="0" w:line="360" w:lineRule="exact"/>
        <w:ind w:firstLine="0" w:firstLineChars="0"/>
        <w:rPr>
          <w:rFonts w:hint="eastAsia" w:ascii="宋体" w:hAnsi="宋体" w:eastAsia="宋体" w:cs="宋体"/>
          <w:bCs w:val="0"/>
          <w:sz w:val="21"/>
          <w:szCs w:val="21"/>
          <w:lang w:val="en-US" w:eastAsia="zh-CN"/>
        </w:rPr>
      </w:pPr>
      <w:r>
        <w:rPr>
          <w:rFonts w:hint="eastAsia" w:ascii="黑体" w:hAnsi="黑体" w:eastAsia="黑体" w:cs="黑体"/>
          <w:bCs w:val="0"/>
          <w:sz w:val="21"/>
          <w:szCs w:val="21"/>
          <w:lang w:val="en-US" w:eastAsia="zh-CN"/>
        </w:rPr>
        <w:t>4.2.4</w:t>
      </w:r>
      <w:r>
        <w:rPr>
          <w:rFonts w:hint="eastAsia" w:ascii="Calibri" w:hAnsi="Calibri" w:eastAsia="宋体"/>
          <w:bCs w:val="0"/>
          <w:sz w:val="21"/>
          <w:szCs w:val="21"/>
          <w:lang w:val="en-US" w:eastAsia="zh-CN"/>
        </w:rPr>
        <w:t xml:space="preserve">  生产调度组、工程抢修组、医疗救护组、污染防控组、消防救援组、警戒疏散组、现场安全组、物资采购组、通讯保障组、公共关系组、后勤保障组、事件调查组成员迅速赶赴</w:t>
      </w:r>
      <w:r>
        <w:rPr>
          <w:rFonts w:hint="eastAsia" w:ascii="宋体" w:hAnsi="宋体" w:eastAsia="宋体" w:cs="宋体"/>
          <w:bCs w:val="0"/>
          <w:sz w:val="21"/>
          <w:szCs w:val="21"/>
          <w:lang w:val="en-US" w:eastAsia="zh-CN"/>
        </w:rPr>
        <w:t>事故现场，重点做好以下工作：</w:t>
      </w:r>
    </w:p>
    <w:p w14:paraId="6B9B191D">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a）针对事故情况，通过工艺关断等措施控制危险源、保护周边设施、防止次生灾害。</w:t>
      </w:r>
    </w:p>
    <w:p w14:paraId="122E9510">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b）及时搜救遇险人员、抢救受伤人员、隔离疏散周边民众，并确保应急人员安全。</w:t>
      </w:r>
    </w:p>
    <w:p w14:paraId="4387B37C">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c）对大气、水体、土壤和地下水开展应急监测监控，为应急决策提供可靠依据。</w:t>
      </w:r>
    </w:p>
    <w:p w14:paraId="59A5B112">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d）采取拦截、导流、疏浚等措施，将泄漏物和消防废水进行储存、控制与处置，避免进入外部环境。</w:t>
      </w:r>
    </w:p>
    <w:p w14:paraId="3DEBE1C1">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e）做好应急资源的组织、调配和管理。</w:t>
      </w:r>
    </w:p>
    <w:p w14:paraId="333B883E">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f）及时做好应急信息发布准备工作，向集团公司和地方政府提供突发事件准确信息。</w:t>
      </w:r>
    </w:p>
    <w:p w14:paraId="41BA7D46">
      <w:pPr>
        <w:spacing w:after="0" w:line="360" w:lineRule="exact"/>
        <w:ind w:firstLine="0" w:firstLineChars="0"/>
        <w:rPr>
          <w:rFonts w:hint="eastAsia" w:ascii="Calibri" w:hAnsi="Calibri" w:eastAsia="宋体"/>
          <w:bCs w:val="0"/>
          <w:sz w:val="21"/>
          <w:szCs w:val="21"/>
          <w:lang w:val="en-US" w:eastAsia="zh-CN"/>
        </w:rPr>
      </w:pPr>
      <w:r>
        <w:rPr>
          <w:rFonts w:hint="eastAsia" w:ascii="黑体" w:hAnsi="黑体" w:eastAsia="黑体" w:cs="黑体"/>
          <w:bCs w:val="0"/>
          <w:sz w:val="21"/>
          <w:szCs w:val="21"/>
          <w:lang w:val="en-US" w:eastAsia="zh-CN"/>
        </w:rPr>
        <w:t>4.2.5</w:t>
      </w:r>
      <w:r>
        <w:rPr>
          <w:rFonts w:hint="eastAsia" w:ascii="Calibri" w:hAnsi="Calibri" w:eastAsia="宋体"/>
          <w:bCs w:val="0"/>
          <w:sz w:val="21"/>
          <w:szCs w:val="21"/>
          <w:lang w:val="en-US" w:eastAsia="zh-CN"/>
        </w:rPr>
        <w:t xml:space="preserve">  火灾爆炸、危险化学品泄漏和中毒、油气管道泄漏等</w:t>
      </w:r>
      <w:r>
        <w:rPr>
          <w:rFonts w:hint="eastAsia"/>
          <w:bCs w:val="0"/>
          <w:sz w:val="21"/>
          <w:szCs w:val="21"/>
          <w:lang w:val="en-US" w:eastAsia="zh-CN"/>
        </w:rPr>
        <w:t>3</w:t>
      </w:r>
      <w:r>
        <w:rPr>
          <w:rFonts w:hint="eastAsia" w:ascii="Calibri" w:hAnsi="Calibri" w:eastAsia="宋体"/>
          <w:bCs w:val="0"/>
          <w:sz w:val="21"/>
          <w:szCs w:val="21"/>
          <w:lang w:val="en-US" w:eastAsia="zh-CN"/>
        </w:rPr>
        <w:t>类事故处置措施指导原则详见</w:t>
      </w:r>
      <w:r>
        <w:rPr>
          <w:rFonts w:hint="eastAsia"/>
          <w:bCs w:val="0"/>
          <w:sz w:val="21"/>
          <w:szCs w:val="21"/>
          <w:lang w:val="en-US" w:eastAsia="zh-CN"/>
        </w:rPr>
        <w:t xml:space="preserve"> 7</w:t>
      </w:r>
      <w:r>
        <w:rPr>
          <w:rFonts w:hint="eastAsia" w:ascii="Calibri" w:hAnsi="Calibri" w:eastAsia="宋体"/>
          <w:bCs w:val="0"/>
          <w:sz w:val="21"/>
          <w:szCs w:val="21"/>
          <w:lang w:val="en-US" w:eastAsia="zh-CN"/>
        </w:rPr>
        <w:t>附件。</w:t>
      </w:r>
    </w:p>
    <w:p w14:paraId="5C6DF451">
      <w:pPr>
        <w:pStyle w:val="3"/>
        <w:keepNext/>
        <w:keepLines/>
        <w:pageBreakBefore w:val="0"/>
        <w:widowControl/>
        <w:kinsoku/>
        <w:wordWrap/>
        <w:overflowPunct/>
        <w:topLinePunct w:val="0"/>
        <w:autoSpaceDE/>
        <w:autoSpaceDN/>
        <w:bidi w:val="0"/>
        <w:adjustRightInd/>
        <w:snapToGrid/>
        <w:spacing w:after="260" w:line="416" w:lineRule="auto"/>
        <w:ind w:firstLineChars="0"/>
        <w:textAlignment w:val="auto"/>
        <w:rPr>
          <w:rFonts w:hint="eastAsia" w:ascii="黑体" w:hAnsi="宋体" w:eastAsia="黑体"/>
          <w:sz w:val="21"/>
          <w:szCs w:val="21"/>
          <w:lang w:val="en-US" w:eastAsia="zh-CN"/>
        </w:rPr>
      </w:pPr>
      <w:bookmarkStart w:id="42" w:name="_Toc21700"/>
      <w:bookmarkStart w:id="43" w:name="_Toc29479"/>
      <w:bookmarkStart w:id="44" w:name="_Toc6590"/>
      <w:bookmarkStart w:id="45" w:name="_Toc3522"/>
      <w:bookmarkStart w:id="46" w:name="_Toc6103"/>
      <w:r>
        <w:rPr>
          <w:rFonts w:hint="eastAsia" w:ascii="黑体" w:hAnsi="宋体" w:eastAsia="黑体"/>
          <w:sz w:val="21"/>
          <w:szCs w:val="21"/>
          <w:lang w:val="en-US" w:eastAsia="zh-CN"/>
        </w:rPr>
        <w:t>4.3</w:t>
      </w:r>
      <w:r>
        <w:rPr>
          <w:rFonts w:hint="eastAsia" w:ascii="黑体" w:hAnsi="宋体" w:eastAsia="黑体"/>
          <w:sz w:val="21"/>
          <w:szCs w:val="21"/>
        </w:rPr>
        <w:t xml:space="preserve">  </w:t>
      </w:r>
      <w:r>
        <w:rPr>
          <w:rFonts w:hint="eastAsia" w:ascii="黑体" w:hAnsi="宋体" w:eastAsia="黑体" w:cstheme="majorBidi"/>
          <w:b/>
          <w:bCs/>
          <w:spacing w:val="0"/>
          <w:sz w:val="21"/>
          <w:szCs w:val="21"/>
        </w:rPr>
        <w:t>次生、衍生突发事件应急处置</w:t>
      </w:r>
      <w:bookmarkEnd w:id="42"/>
      <w:bookmarkEnd w:id="43"/>
      <w:bookmarkEnd w:id="44"/>
      <w:bookmarkEnd w:id="45"/>
      <w:bookmarkEnd w:id="46"/>
    </w:p>
    <w:p w14:paraId="681505C6">
      <w:pPr>
        <w:spacing w:after="0" w:line="360" w:lineRule="exact"/>
        <w:ind w:firstLine="420" w:firstLineChars="200"/>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当生产安全事故的次生、衍生事件达到《突发环境事件应急预案》《网络与信息安全事件专项应急预案》等其他专项应急预案规定的应急响应启动条件时，同步启动相应的应急响应</w:t>
      </w:r>
      <w:r>
        <w:rPr>
          <w:rFonts w:hint="eastAsia" w:ascii="宋体" w:hAnsi="宋体" w:cs="宋体"/>
          <w:bCs w:val="0"/>
          <w:sz w:val="21"/>
          <w:szCs w:val="21"/>
          <w:lang w:val="en-US" w:eastAsia="zh-CN"/>
        </w:rPr>
        <w:t>。</w:t>
      </w:r>
    </w:p>
    <w:p w14:paraId="5518FA30">
      <w:pPr>
        <w:pStyle w:val="3"/>
        <w:keepNext/>
        <w:keepLines/>
        <w:pageBreakBefore w:val="0"/>
        <w:widowControl/>
        <w:kinsoku/>
        <w:wordWrap/>
        <w:overflowPunct/>
        <w:topLinePunct w:val="0"/>
        <w:autoSpaceDE/>
        <w:autoSpaceDN/>
        <w:bidi w:val="0"/>
        <w:adjustRightInd/>
        <w:snapToGrid/>
        <w:spacing w:after="260" w:line="416" w:lineRule="auto"/>
        <w:ind w:firstLineChars="0"/>
        <w:textAlignment w:val="auto"/>
        <w:rPr>
          <w:rFonts w:hint="eastAsia" w:ascii="黑体" w:hAnsi="宋体" w:eastAsia="黑体" w:cstheme="majorBidi"/>
          <w:b/>
          <w:bCs/>
          <w:spacing w:val="0"/>
          <w:sz w:val="21"/>
          <w:szCs w:val="21"/>
        </w:rPr>
      </w:pPr>
      <w:bookmarkStart w:id="47" w:name="_Toc32733"/>
      <w:bookmarkStart w:id="48" w:name="_Toc22101"/>
      <w:bookmarkStart w:id="49" w:name="_Toc32482"/>
      <w:bookmarkStart w:id="50" w:name="_Toc28606"/>
      <w:bookmarkStart w:id="51" w:name="_Toc14529"/>
      <w:r>
        <w:rPr>
          <w:rFonts w:hint="eastAsia" w:ascii="黑体" w:hAnsi="宋体" w:eastAsia="黑体"/>
          <w:sz w:val="21"/>
          <w:szCs w:val="21"/>
          <w:lang w:val="en-US" w:eastAsia="zh-CN"/>
        </w:rPr>
        <w:t>4.4</w:t>
      </w:r>
      <w:r>
        <w:rPr>
          <w:rFonts w:hint="eastAsia" w:ascii="黑体" w:hAnsi="宋体" w:eastAsia="黑体"/>
          <w:sz w:val="21"/>
          <w:szCs w:val="21"/>
        </w:rPr>
        <w:t xml:space="preserve">  </w:t>
      </w:r>
      <w:r>
        <w:rPr>
          <w:rFonts w:hint="eastAsia" w:ascii="黑体" w:hAnsi="宋体" w:eastAsia="黑体" w:cstheme="majorBidi"/>
          <w:b/>
          <w:bCs/>
          <w:spacing w:val="0"/>
          <w:sz w:val="21"/>
          <w:szCs w:val="21"/>
        </w:rPr>
        <w:t>应急响应终止</w:t>
      </w:r>
      <w:bookmarkEnd w:id="47"/>
      <w:bookmarkEnd w:id="48"/>
      <w:bookmarkEnd w:id="49"/>
      <w:bookmarkEnd w:id="50"/>
      <w:bookmarkEnd w:id="51"/>
    </w:p>
    <w:p w14:paraId="05C4402C">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下列条件同时满足时，终止应急响应：</w:t>
      </w:r>
    </w:p>
    <w:p w14:paraId="6B81F99C">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a）现场已得到有效处置，导致次生、衍生事件的隐患已消除。</w:t>
      </w:r>
    </w:p>
    <w:p w14:paraId="7A30BDBC">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b）受伤人员得到妥善救治。</w:t>
      </w:r>
    </w:p>
    <w:p w14:paraId="47B60FCB">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c）环境污染得到有效控制。</w:t>
      </w:r>
    </w:p>
    <w:p w14:paraId="527583E9">
      <w:pPr>
        <w:spacing w:after="0" w:line="360" w:lineRule="exact"/>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d）舆论得到有效引导，趋于平稳。</w:t>
      </w:r>
    </w:p>
    <w:p w14:paraId="7C96D318">
      <w:pPr>
        <w:pStyle w:val="2"/>
        <w:keepNext/>
        <w:keepLines/>
        <w:pageBreakBefore w:val="0"/>
        <w:widowControl/>
        <w:kinsoku/>
        <w:wordWrap/>
        <w:overflowPunct/>
        <w:topLinePunct w:val="0"/>
        <w:autoSpaceDE/>
        <w:autoSpaceDN/>
        <w:bidi w:val="0"/>
        <w:adjustRightInd/>
        <w:snapToGrid/>
        <w:spacing w:line="579" w:lineRule="auto"/>
        <w:textAlignment w:val="auto"/>
        <w:rPr>
          <w:rFonts w:hint="eastAsia" w:ascii="黑体" w:hAnsi="宋体" w:eastAsia="黑体"/>
          <w:sz w:val="21"/>
          <w:szCs w:val="21"/>
          <w:lang w:val="en-US" w:eastAsia="zh-CN"/>
        </w:rPr>
      </w:pPr>
      <w:bookmarkStart w:id="52" w:name="_Toc6496"/>
      <w:bookmarkStart w:id="53" w:name="_Toc2024"/>
      <w:bookmarkStart w:id="54" w:name="_Toc14041"/>
      <w:bookmarkStart w:id="55" w:name="_Toc20516"/>
      <w:bookmarkStart w:id="56" w:name="_Toc21280"/>
      <w:r>
        <w:rPr>
          <w:rFonts w:hint="eastAsia" w:ascii="黑体" w:hAnsi="宋体" w:eastAsia="黑体"/>
          <w:sz w:val="21"/>
          <w:szCs w:val="21"/>
          <w:lang w:val="en-US" w:eastAsia="zh-CN"/>
        </w:rPr>
        <w:t>5  后期处置</w:t>
      </w:r>
      <w:bookmarkEnd w:id="52"/>
      <w:bookmarkEnd w:id="53"/>
      <w:bookmarkEnd w:id="54"/>
      <w:bookmarkEnd w:id="55"/>
      <w:bookmarkEnd w:id="56"/>
    </w:p>
    <w:p w14:paraId="445817B2">
      <w:pPr>
        <w:spacing w:after="0" w:line="360" w:lineRule="exact"/>
        <w:ind w:firstLine="420" w:firstLineChars="200"/>
        <w:rPr>
          <w:rFonts w:hint="eastAsia" w:ascii="宋体" w:hAnsi="宋体" w:cs="宋体"/>
          <w:sz w:val="21"/>
          <w:szCs w:val="21"/>
          <w:lang w:val="en-US" w:eastAsia="zh-CN"/>
        </w:rPr>
      </w:pPr>
      <w:r>
        <w:rPr>
          <w:rFonts w:hint="eastAsia" w:ascii="宋体" w:hAnsi="宋体" w:eastAsia="宋体" w:cs="宋体"/>
          <w:spacing w:val="0"/>
          <w:sz w:val="21"/>
          <w:szCs w:val="21"/>
        </w:rPr>
        <w:t>生产安全事故后期处置按照《突发事件总体应急预案》执行。</w:t>
      </w:r>
    </w:p>
    <w:p w14:paraId="46B64539">
      <w:pPr>
        <w:pStyle w:val="2"/>
        <w:rPr>
          <w:rFonts w:hint="eastAsia" w:ascii="黑体" w:hAnsi="宋体" w:eastAsia="黑体"/>
          <w:bCs w:val="0"/>
          <w:sz w:val="21"/>
          <w:szCs w:val="21"/>
          <w:lang w:val="en-US" w:eastAsia="zh-CN"/>
        </w:rPr>
      </w:pPr>
      <w:bookmarkStart w:id="57" w:name="_Toc21491"/>
      <w:bookmarkStart w:id="58" w:name="_Toc8779"/>
      <w:bookmarkStart w:id="59" w:name="_Toc5357"/>
      <w:bookmarkStart w:id="60" w:name="_Toc14513"/>
      <w:bookmarkStart w:id="61" w:name="_Toc24327"/>
      <w:bookmarkStart w:id="62" w:name="_Toc15789"/>
      <w:bookmarkStart w:id="63" w:name="_Toc31334"/>
      <w:bookmarkStart w:id="64" w:name="_Toc2557"/>
      <w:r>
        <w:rPr>
          <w:rFonts w:hint="eastAsia" w:ascii="黑体" w:hAnsi="宋体" w:eastAsia="黑体"/>
          <w:sz w:val="21"/>
          <w:szCs w:val="21"/>
          <w:lang w:val="en-US" w:eastAsia="zh-CN"/>
        </w:rPr>
        <w:t>6</w:t>
      </w:r>
      <w:r>
        <w:rPr>
          <w:rFonts w:ascii="黑体" w:hAnsi="宋体" w:eastAsia="黑体"/>
          <w:sz w:val="21"/>
          <w:szCs w:val="21"/>
        </w:rPr>
        <w:t xml:space="preserve"> </w:t>
      </w:r>
      <w:r>
        <w:rPr>
          <w:rFonts w:hint="eastAsia" w:ascii="黑体" w:hAnsi="宋体" w:eastAsia="黑体"/>
          <w:sz w:val="21"/>
          <w:szCs w:val="21"/>
        </w:rPr>
        <w:t xml:space="preserve"> 附</w:t>
      </w:r>
      <w:r>
        <w:rPr>
          <w:rFonts w:hint="eastAsia" w:ascii="黑体" w:hAnsi="宋体" w:eastAsia="黑体"/>
          <w:sz w:val="21"/>
          <w:szCs w:val="21"/>
          <w:lang w:val="en-US" w:eastAsia="zh-CN"/>
        </w:rPr>
        <w:t>则</w:t>
      </w:r>
      <w:bookmarkEnd w:id="57"/>
      <w:bookmarkEnd w:id="58"/>
      <w:bookmarkEnd w:id="59"/>
      <w:bookmarkEnd w:id="60"/>
      <w:bookmarkEnd w:id="61"/>
      <w:bookmarkEnd w:id="62"/>
      <w:bookmarkEnd w:id="63"/>
      <w:bookmarkEnd w:id="64"/>
    </w:p>
    <w:p w14:paraId="7EA33ADF">
      <w:pPr>
        <w:adjustRightInd w:val="0"/>
        <w:snapToGrid w:val="0"/>
        <w:spacing w:before="0" w:after="0" w:line="360" w:lineRule="exact"/>
        <w:ind w:left="0" w:firstLine="420" w:firstLineChars="200"/>
        <w:rPr>
          <w:rFonts w:hint="eastAsia" w:ascii="Calibri" w:hAnsi="Calibri" w:eastAsia="宋体" w:cs="Times New Roman"/>
          <w:sz w:val="21"/>
          <w:szCs w:val="21"/>
        </w:rPr>
      </w:pPr>
      <w:r>
        <w:rPr>
          <w:rFonts w:hint="eastAsia" w:ascii="Calibri" w:hAnsi="Calibri" w:eastAsia="宋体" w:cs="Times New Roman"/>
          <w:spacing w:val="0"/>
          <w:sz w:val="21"/>
          <w:szCs w:val="21"/>
        </w:rPr>
        <w:t>本预案由安全环保管理部负责解释。</w:t>
      </w:r>
    </w:p>
    <w:p w14:paraId="3798ADB7">
      <w:pPr>
        <w:adjustRightInd w:val="0"/>
        <w:snapToGrid w:val="0"/>
        <w:spacing w:before="0" w:after="0" w:line="360" w:lineRule="exact"/>
        <w:ind w:firstLine="420" w:firstLineChars="200"/>
        <w:rPr>
          <w:rFonts w:hint="eastAsia" w:ascii="Calibri" w:hAnsi="Calibri" w:eastAsia="宋体" w:cs="Times New Roman"/>
          <w:sz w:val="21"/>
          <w:szCs w:val="21"/>
        </w:rPr>
      </w:pPr>
      <w:r>
        <w:rPr>
          <w:rFonts w:hint="eastAsia" w:ascii="Calibri" w:hAnsi="Calibri" w:eastAsia="宋体" w:cs="Times New Roman"/>
          <w:spacing w:val="0"/>
          <w:sz w:val="21"/>
          <w:szCs w:val="21"/>
        </w:rPr>
        <w:t>本预案自发布之日起实施，《青岛石化公司生产安全事故综合应急预案》（制度编号：</w:t>
      </w:r>
      <w:r>
        <w:rPr>
          <w:rFonts w:hint="eastAsia" w:ascii="Calibri" w:hAnsi="Calibri" w:eastAsia="宋体" w:cs="Times New Roman"/>
          <w:sz w:val="21"/>
          <w:szCs w:val="21"/>
        </w:rPr>
        <w:t>QDSH-T4.06.11.034.2025</w:t>
      </w:r>
      <w:r>
        <w:rPr>
          <w:rFonts w:hint="eastAsia" w:ascii="Calibri" w:hAnsi="Calibri" w:eastAsia="宋体" w:cs="Times New Roman"/>
          <w:spacing w:val="0"/>
          <w:sz w:val="21"/>
          <w:szCs w:val="21"/>
        </w:rPr>
        <w:t>）同时废止。</w:t>
      </w:r>
    </w:p>
    <w:p w14:paraId="48B6A445">
      <w:pPr>
        <w:pStyle w:val="2"/>
        <w:keepNext/>
        <w:keepLines/>
        <w:pageBreakBefore w:val="0"/>
        <w:widowControl/>
        <w:kinsoku/>
        <w:wordWrap/>
        <w:overflowPunct/>
        <w:topLinePunct w:val="0"/>
        <w:autoSpaceDE/>
        <w:autoSpaceDN/>
        <w:bidi w:val="0"/>
        <w:adjustRightInd/>
        <w:snapToGrid/>
        <w:spacing w:line="579" w:lineRule="auto"/>
        <w:textAlignment w:val="auto"/>
        <w:rPr>
          <w:rFonts w:hint="eastAsia" w:ascii="黑体" w:hAnsi="宋体" w:eastAsia="黑体"/>
          <w:sz w:val="21"/>
          <w:szCs w:val="21"/>
        </w:rPr>
      </w:pPr>
      <w:bookmarkStart w:id="65" w:name="_Toc24213"/>
      <w:bookmarkStart w:id="66" w:name="_Toc128491070"/>
      <w:bookmarkStart w:id="67" w:name="_Toc8951"/>
      <w:bookmarkStart w:id="68" w:name="_Toc28124"/>
      <w:bookmarkStart w:id="69" w:name="_Toc4344"/>
      <w:bookmarkStart w:id="70" w:name="_Toc16502"/>
      <w:bookmarkStart w:id="71" w:name="_Toc47971032"/>
      <w:bookmarkStart w:id="72" w:name="_Toc14020"/>
      <w:r>
        <w:rPr>
          <w:rFonts w:hint="eastAsia" w:eastAsia="黑体"/>
          <w:bCs/>
          <w:sz w:val="21"/>
          <w:szCs w:val="21"/>
          <w:lang w:val="en-US" w:eastAsia="zh-CN"/>
        </w:rPr>
        <w:t>7</w:t>
      </w:r>
      <w:r>
        <w:rPr>
          <w:rFonts w:ascii="黑体" w:hAnsi="宋体" w:eastAsia="黑体"/>
          <w:sz w:val="21"/>
          <w:szCs w:val="21"/>
        </w:rPr>
        <w:t xml:space="preserve"> </w:t>
      </w:r>
      <w:r>
        <w:rPr>
          <w:rFonts w:hint="eastAsia" w:ascii="黑体" w:hAnsi="宋体" w:eastAsia="黑体"/>
          <w:sz w:val="21"/>
          <w:szCs w:val="21"/>
        </w:rPr>
        <w:t xml:space="preserve"> 附件</w:t>
      </w:r>
      <w:bookmarkEnd w:id="65"/>
      <w:bookmarkEnd w:id="66"/>
      <w:bookmarkEnd w:id="67"/>
      <w:bookmarkEnd w:id="68"/>
      <w:bookmarkEnd w:id="69"/>
      <w:bookmarkEnd w:id="70"/>
      <w:bookmarkEnd w:id="71"/>
      <w:bookmarkEnd w:id="72"/>
    </w:p>
    <w:p w14:paraId="75713172">
      <w:pPr>
        <w:adjustRightInd w:val="0"/>
        <w:snapToGrid w:val="0"/>
        <w:spacing w:after="0" w:line="360" w:lineRule="exact"/>
        <w:ind w:firstLine="420" w:firstLineChars="200"/>
        <w:rPr>
          <w:rFonts w:hint="eastAsia"/>
          <w:sz w:val="21"/>
          <w:szCs w:val="21"/>
        </w:rPr>
      </w:pPr>
      <w:r>
        <w:rPr>
          <w:rFonts w:hint="eastAsia" w:ascii="Calibri" w:hAnsi="Calibri" w:eastAsia="宋体" w:cs="Times New Roman"/>
          <w:spacing w:val="0"/>
          <w:sz w:val="21"/>
          <w:szCs w:val="21"/>
        </w:rPr>
        <w:t>生产安全事故应急处置指导原则</w:t>
      </w:r>
    </w:p>
    <w:p w14:paraId="07BC4860">
      <w:pPr>
        <w:pStyle w:val="6"/>
        <w:spacing w:after="0" w:line="360" w:lineRule="exact"/>
        <w:ind w:firstLine="525" w:firstLineChars="250"/>
        <w:rPr>
          <w:szCs w:val="21"/>
        </w:rPr>
      </w:pPr>
      <w:r>
        <w:rPr>
          <w:rFonts w:hint="eastAsia"/>
          <w:szCs w:val="21"/>
          <w:lang w:eastAsia="zh-CN"/>
        </w:rPr>
        <w:t>（</w:t>
      </w:r>
      <w:r>
        <w:rPr>
          <w:rFonts w:hint="eastAsia"/>
          <w:szCs w:val="21"/>
          <w:lang w:val="en-US" w:eastAsia="zh-CN"/>
        </w:rPr>
        <w:t>1</w:t>
      </w:r>
      <w:r>
        <w:rPr>
          <w:rFonts w:hint="eastAsia"/>
          <w:szCs w:val="21"/>
          <w:lang w:eastAsia="zh-CN"/>
        </w:rPr>
        <w:t>）</w:t>
      </w:r>
      <w:r>
        <w:rPr>
          <w:rFonts w:hint="eastAsia"/>
          <w:szCs w:val="21"/>
        </w:rPr>
        <w:t>火灾爆炸应急处置指导原则</w:t>
      </w:r>
    </w:p>
    <w:p w14:paraId="1565E8CE">
      <w:pPr>
        <w:pStyle w:val="6"/>
        <w:spacing w:after="0" w:line="360" w:lineRule="exact"/>
        <w:ind w:firstLine="525" w:firstLineChars="250"/>
        <w:rPr>
          <w:szCs w:val="21"/>
        </w:rPr>
      </w:pPr>
      <w:r>
        <w:rPr>
          <w:rFonts w:hint="eastAsia"/>
          <w:szCs w:val="21"/>
          <w:lang w:eastAsia="zh-CN"/>
        </w:rPr>
        <w:t>（</w:t>
      </w:r>
      <w:r>
        <w:rPr>
          <w:rFonts w:hint="eastAsia"/>
          <w:szCs w:val="21"/>
          <w:lang w:val="en-US" w:eastAsia="zh-CN"/>
        </w:rPr>
        <w:t>2</w:t>
      </w:r>
      <w:r>
        <w:rPr>
          <w:rFonts w:hint="eastAsia"/>
          <w:szCs w:val="21"/>
          <w:lang w:eastAsia="zh-CN"/>
        </w:rPr>
        <w:t>）</w:t>
      </w:r>
      <w:r>
        <w:rPr>
          <w:rFonts w:hint="eastAsia"/>
          <w:szCs w:val="21"/>
        </w:rPr>
        <w:t>危险化学品泄漏和中毒应急处置指导原则</w:t>
      </w:r>
    </w:p>
    <w:p w14:paraId="66A33CA2">
      <w:pPr>
        <w:pStyle w:val="6"/>
        <w:spacing w:after="0" w:line="360" w:lineRule="exact"/>
        <w:ind w:firstLine="525" w:firstLineChars="250"/>
        <w:rPr>
          <w:szCs w:val="21"/>
        </w:rPr>
      </w:pPr>
      <w:r>
        <w:rPr>
          <w:rFonts w:hint="eastAsia"/>
          <w:szCs w:val="21"/>
          <w:lang w:eastAsia="zh-CN"/>
        </w:rPr>
        <w:t>（</w:t>
      </w:r>
      <w:r>
        <w:rPr>
          <w:rFonts w:hint="eastAsia"/>
          <w:szCs w:val="21"/>
          <w:lang w:val="en-US" w:eastAsia="zh-CN"/>
        </w:rPr>
        <w:t>3</w:t>
      </w:r>
      <w:r>
        <w:rPr>
          <w:rFonts w:hint="eastAsia"/>
          <w:szCs w:val="21"/>
          <w:lang w:eastAsia="zh-CN"/>
        </w:rPr>
        <w:t>）</w:t>
      </w:r>
      <w:r>
        <w:rPr>
          <w:rFonts w:hint="eastAsia"/>
          <w:szCs w:val="21"/>
        </w:rPr>
        <w:t>油气管道泄漏应急处置指导原则</w:t>
      </w:r>
    </w:p>
    <w:p w14:paraId="0DB46EF6">
      <w:pPr>
        <w:adjustRightInd/>
        <w:snapToGrid/>
        <w:spacing w:after="0" w:line="240" w:lineRule="auto"/>
        <w:rPr>
          <w:rFonts w:hint="eastAsia" w:eastAsia="宋体"/>
          <w:sz w:val="21"/>
          <w:szCs w:val="21"/>
          <w:lang w:val="en-US" w:eastAsia="zh-CN"/>
        </w:rPr>
      </w:pPr>
      <w:r>
        <w:rPr>
          <w:rFonts w:hint="eastAsia" w:eastAsia="宋体"/>
          <w:sz w:val="21"/>
          <w:szCs w:val="21"/>
          <w:lang w:val="en-US" w:eastAsia="zh-CN"/>
        </w:rPr>
        <w:br w:type="page"/>
      </w:r>
    </w:p>
    <w:p w14:paraId="480C9E2B">
      <w:pPr>
        <w:spacing w:before="91" w:line="218" w:lineRule="auto"/>
        <w:ind w:left="51"/>
        <w:rPr>
          <w:rFonts w:hint="eastAsia" w:ascii="华文中宋" w:hAnsi="华文中宋" w:eastAsia="华文中宋" w:cs="华文中宋"/>
          <w:sz w:val="24"/>
          <w:szCs w:val="24"/>
        </w:rPr>
      </w:pPr>
      <w:r>
        <w:rPr>
          <w:rFonts w:hint="eastAsia" w:ascii="华文中宋" w:hAnsi="华文中宋" w:eastAsia="华文中宋" w:cs="华文中宋"/>
          <w:spacing w:val="-15"/>
          <w:sz w:val="24"/>
          <w:szCs w:val="24"/>
        </w:rPr>
        <w:t>附件</w:t>
      </w:r>
    </w:p>
    <w:p w14:paraId="2DF33288">
      <w:pPr>
        <w:keepNext w:val="0"/>
        <w:keepLines w:val="0"/>
        <w:pageBreakBefore w:val="0"/>
        <w:widowControl/>
        <w:kinsoku/>
        <w:wordWrap/>
        <w:overflowPunct/>
        <w:topLinePunct w:val="0"/>
        <w:autoSpaceDE/>
        <w:autoSpaceDN/>
        <w:bidi w:val="0"/>
        <w:adjustRightInd/>
        <w:snapToGrid/>
        <w:spacing w:before="101" w:line="224" w:lineRule="auto"/>
        <w:ind w:left="0" w:firstLine="1661" w:firstLineChars="500"/>
        <w:jc w:val="both"/>
        <w:textAlignment w:val="auto"/>
        <w:rPr>
          <w:rFonts w:hint="eastAsia" w:ascii="华文中宋" w:hAnsi="华文中宋" w:eastAsia="华文中宋" w:cs="华文中宋"/>
          <w:sz w:val="32"/>
          <w:szCs w:val="32"/>
        </w:rPr>
      </w:pPr>
      <w:r>
        <w:rPr>
          <w:rFonts w:hint="eastAsia" w:ascii="华文中宋" w:hAnsi="华文中宋" w:eastAsia="华文中宋" w:cs="华文中宋"/>
          <w:b/>
          <w:bCs/>
          <w:spacing w:val="6"/>
          <w:sz w:val="32"/>
          <w:szCs w:val="32"/>
        </w:rPr>
        <w:t>生产安全事故应急处置指导原则</w:t>
      </w:r>
    </w:p>
    <w:p w14:paraId="3D9D7FCD">
      <w:pPr>
        <w:keepNext w:val="0"/>
        <w:keepLines w:val="0"/>
        <w:pageBreakBefore w:val="0"/>
        <w:widowControl/>
        <w:kinsoku/>
        <w:wordWrap/>
        <w:overflowPunct/>
        <w:topLinePunct w:val="0"/>
        <w:autoSpaceDE/>
        <w:autoSpaceDN/>
        <w:bidi w:val="0"/>
        <w:adjustRightInd/>
        <w:snapToGrid/>
        <w:spacing w:before="101" w:line="223" w:lineRule="auto"/>
        <w:ind w:left="45"/>
        <w:textAlignment w:val="auto"/>
        <w:rPr>
          <w:rFonts w:ascii="黑体" w:hAnsi="黑体" w:eastAsia="黑体" w:cs="黑体"/>
          <w:spacing w:val="7"/>
          <w:sz w:val="21"/>
          <w:szCs w:val="21"/>
        </w:rPr>
      </w:pPr>
      <w:r>
        <w:rPr>
          <w:rFonts w:ascii="黑体" w:hAnsi="黑体" w:eastAsia="黑体" w:cs="黑体"/>
          <w:spacing w:val="7"/>
          <w:sz w:val="21"/>
          <w:szCs w:val="21"/>
        </w:rPr>
        <w:t>（一）</w:t>
      </w:r>
      <w:r>
        <w:rPr>
          <w:rFonts w:hint="eastAsia" w:ascii="黑体" w:hAnsi="黑体" w:eastAsia="黑体" w:cs="黑体"/>
          <w:spacing w:val="7"/>
          <w:sz w:val="21"/>
          <w:szCs w:val="21"/>
          <w:lang w:val="en-US" w:eastAsia="zh-CN"/>
        </w:rPr>
        <w:t>火灾爆炸</w:t>
      </w:r>
      <w:r>
        <w:rPr>
          <w:rFonts w:ascii="黑体" w:hAnsi="黑体" w:eastAsia="黑体" w:cs="黑体"/>
          <w:spacing w:val="7"/>
          <w:sz w:val="21"/>
          <w:szCs w:val="21"/>
        </w:rPr>
        <w:t>应急处置指导原则</w:t>
      </w:r>
    </w:p>
    <w:p w14:paraId="57E9C439">
      <w:pPr>
        <w:keepNext w:val="0"/>
        <w:keepLines w:val="0"/>
        <w:pageBreakBefore w:val="0"/>
        <w:widowControl/>
        <w:kinsoku/>
        <w:wordWrap/>
        <w:overflowPunct/>
        <w:topLinePunct w:val="0"/>
        <w:autoSpaceDE/>
        <w:autoSpaceDN/>
        <w:bidi w:val="0"/>
        <w:adjustRightInd/>
        <w:snapToGrid/>
        <w:spacing w:before="266" w:line="219" w:lineRule="auto"/>
        <w:ind w:left="38"/>
        <w:textAlignment w:val="auto"/>
        <w:rPr>
          <w:rFonts w:ascii="黑体" w:hAnsi="黑体" w:eastAsia="黑体" w:cs="黑体"/>
          <w:sz w:val="21"/>
          <w:szCs w:val="21"/>
        </w:rPr>
      </w:pPr>
      <w:r>
        <w:rPr>
          <w:rFonts w:hint="eastAsia" w:ascii="黑体" w:hAnsi="黑体" w:eastAsia="黑体" w:cs="黑体"/>
          <w:b/>
          <w:bCs/>
          <w:spacing w:val="-3"/>
          <w:sz w:val="21"/>
          <w:szCs w:val="21"/>
        </w:rPr>
        <w:t xml:space="preserve">1    </w:t>
      </w:r>
      <w:r>
        <w:rPr>
          <w:rFonts w:ascii="黑体" w:hAnsi="黑体" w:eastAsia="黑体" w:cs="黑体"/>
          <w:b/>
          <w:bCs/>
          <w:spacing w:val="-3"/>
          <w:sz w:val="21"/>
          <w:szCs w:val="21"/>
        </w:rPr>
        <w:t>火灾爆炸信息接报内容</w:t>
      </w:r>
    </w:p>
    <w:p w14:paraId="7372BED3">
      <w:pPr>
        <w:keepNext w:val="0"/>
        <w:keepLines w:val="0"/>
        <w:pageBreakBefore w:val="0"/>
        <w:widowControl/>
        <w:kinsoku/>
        <w:wordWrap/>
        <w:overflowPunct/>
        <w:topLinePunct w:val="0"/>
        <w:autoSpaceDE/>
        <w:autoSpaceDN/>
        <w:bidi w:val="0"/>
        <w:adjustRightInd/>
        <w:snapToGrid/>
        <w:spacing w:before="0" w:after="0" w:line="360" w:lineRule="exact"/>
        <w:ind w:left="0" w:firstLine="420" w:firstLineChars="200"/>
        <w:textAlignment w:val="auto"/>
        <w:rPr>
          <w:rFonts w:hint="eastAsia" w:ascii="宋体" w:hAnsi="宋体" w:eastAsia="宋体" w:cs="宋体"/>
          <w:spacing w:val="0"/>
          <w:sz w:val="21"/>
          <w:szCs w:val="21"/>
        </w:rPr>
      </w:pPr>
      <w:r>
        <w:rPr>
          <w:rFonts w:hint="eastAsia" w:ascii="宋体" w:hAnsi="宋体" w:cs="宋体"/>
          <w:spacing w:val="0"/>
          <w:sz w:val="21"/>
          <w:szCs w:val="21"/>
          <w:lang w:val="en-US" w:eastAsia="zh-CN"/>
        </w:rPr>
        <w:t>应急指挥中心接到事发单位</w:t>
      </w:r>
      <w:r>
        <w:rPr>
          <w:rFonts w:hint="eastAsia" w:ascii="宋体" w:hAnsi="宋体" w:eastAsia="宋体" w:cs="宋体"/>
          <w:spacing w:val="0"/>
          <w:sz w:val="21"/>
          <w:szCs w:val="21"/>
        </w:rPr>
        <w:t>报告后，应根据但不限于表</w:t>
      </w:r>
      <w:r>
        <w:rPr>
          <w:rFonts w:hint="eastAsia" w:ascii="宋体" w:hAnsi="宋体" w:cs="宋体"/>
          <w:spacing w:val="0"/>
          <w:sz w:val="21"/>
          <w:szCs w:val="21"/>
          <w:lang w:eastAsia="zh-CN"/>
        </w:rPr>
        <w:t>1</w:t>
      </w:r>
      <w:r>
        <w:rPr>
          <w:rFonts w:hint="eastAsia" w:ascii="宋体" w:hAnsi="宋体" w:cs="宋体"/>
          <w:spacing w:val="0"/>
          <w:sz w:val="21"/>
          <w:szCs w:val="21"/>
          <w:lang w:val="en-US" w:eastAsia="zh-CN"/>
        </w:rPr>
        <w:t>.1</w:t>
      </w:r>
      <w:r>
        <w:rPr>
          <w:rFonts w:hint="eastAsia" w:ascii="宋体" w:hAnsi="宋体" w:eastAsia="宋体" w:cs="宋体"/>
          <w:spacing w:val="0"/>
          <w:sz w:val="21"/>
          <w:szCs w:val="21"/>
        </w:rPr>
        <w:t>（火灾爆炸应急信息接报单）要求的内容对现场相关信息进行了解，为应急研判和现场指导提供依据。</w:t>
      </w:r>
    </w:p>
    <w:p w14:paraId="76BED49A">
      <w:pPr>
        <w:keepNext w:val="0"/>
        <w:keepLines w:val="0"/>
        <w:pageBreakBefore w:val="0"/>
        <w:widowControl/>
        <w:kinsoku/>
        <w:wordWrap/>
        <w:overflowPunct/>
        <w:topLinePunct w:val="0"/>
        <w:autoSpaceDE/>
        <w:autoSpaceDN/>
        <w:bidi w:val="0"/>
        <w:adjustRightInd/>
        <w:snapToGrid/>
        <w:spacing w:before="100" w:after="100" w:line="360" w:lineRule="exact"/>
        <w:ind w:firstLine="0" w:firstLineChars="0"/>
        <w:jc w:val="center"/>
        <w:textAlignment w:val="auto"/>
        <w:rPr>
          <w:sz w:val="24"/>
          <w:szCs w:val="24"/>
        </w:rPr>
      </w:pPr>
      <w:r>
        <w:rPr>
          <w:rFonts w:hint="eastAsia" w:ascii="宋体" w:hAnsi="宋体" w:eastAsia="宋体" w:cs="宋体"/>
          <w:b/>
          <w:bCs/>
          <w:spacing w:val="0"/>
          <w:sz w:val="24"/>
          <w:szCs w:val="24"/>
        </w:rPr>
        <w:t>表</w:t>
      </w:r>
      <w:r>
        <w:rPr>
          <w:rFonts w:hint="eastAsia" w:ascii="宋体" w:hAnsi="宋体" w:cs="宋体"/>
          <w:b/>
          <w:bCs/>
          <w:spacing w:val="0"/>
          <w:kern w:val="0"/>
          <w:sz w:val="24"/>
          <w:szCs w:val="24"/>
          <w:lang w:eastAsia="zh-CN"/>
        </w:rPr>
        <w:t>1</w:t>
      </w:r>
      <w:r>
        <w:rPr>
          <w:rFonts w:hint="eastAsia" w:ascii="宋体" w:hAnsi="宋体" w:cs="宋体"/>
          <w:b/>
          <w:bCs/>
          <w:spacing w:val="0"/>
          <w:kern w:val="0"/>
          <w:sz w:val="24"/>
          <w:szCs w:val="24"/>
          <w:lang w:val="en-US" w:eastAsia="zh-CN"/>
        </w:rPr>
        <w:t xml:space="preserve">.1  </w:t>
      </w:r>
      <w:r>
        <w:rPr>
          <w:rFonts w:hint="eastAsia" w:ascii="宋体" w:hAnsi="宋体" w:eastAsia="宋体" w:cs="宋体"/>
          <w:b/>
          <w:bCs/>
          <w:spacing w:val="0"/>
          <w:sz w:val="24"/>
          <w:szCs w:val="24"/>
        </w:rPr>
        <w:t>火灾爆炸应急信息初步接报单</w:t>
      </w:r>
    </w:p>
    <w:tbl>
      <w:tblPr>
        <w:tblStyle w:val="27"/>
        <w:tblW w:w="85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0"/>
        <w:gridCol w:w="133"/>
        <w:gridCol w:w="267"/>
        <w:gridCol w:w="268"/>
        <w:gridCol w:w="267"/>
        <w:gridCol w:w="534"/>
        <w:gridCol w:w="268"/>
        <w:gridCol w:w="134"/>
        <w:gridCol w:w="534"/>
        <w:gridCol w:w="133"/>
        <w:gridCol w:w="268"/>
        <w:gridCol w:w="534"/>
        <w:gridCol w:w="267"/>
        <w:gridCol w:w="134"/>
        <w:gridCol w:w="486"/>
        <w:gridCol w:w="1187"/>
        <w:gridCol w:w="1870"/>
      </w:tblGrid>
      <w:tr w14:paraId="2EEDF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1353" w:type="dxa"/>
            <w:gridSpan w:val="2"/>
            <w:vAlign w:val="center"/>
          </w:tcPr>
          <w:p w14:paraId="370AF0CD">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报告单位</w:t>
            </w:r>
          </w:p>
        </w:tc>
        <w:tc>
          <w:tcPr>
            <w:tcW w:w="1604" w:type="dxa"/>
            <w:gridSpan w:val="5"/>
            <w:vAlign w:val="center"/>
          </w:tcPr>
          <w:p w14:paraId="6552B765">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c>
          <w:tcPr>
            <w:tcW w:w="1069" w:type="dxa"/>
            <w:gridSpan w:val="4"/>
            <w:vAlign w:val="center"/>
          </w:tcPr>
          <w:p w14:paraId="010B2150">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报告时间</w:t>
            </w:r>
          </w:p>
        </w:tc>
        <w:tc>
          <w:tcPr>
            <w:tcW w:w="1421" w:type="dxa"/>
            <w:gridSpan w:val="4"/>
            <w:vAlign w:val="center"/>
          </w:tcPr>
          <w:p w14:paraId="4BF47C5E">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c>
          <w:tcPr>
            <w:tcW w:w="1187" w:type="dxa"/>
            <w:vAlign w:val="center"/>
          </w:tcPr>
          <w:p w14:paraId="136695B6">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报告地点</w:t>
            </w:r>
          </w:p>
        </w:tc>
        <w:tc>
          <w:tcPr>
            <w:tcW w:w="1870" w:type="dxa"/>
            <w:vAlign w:val="center"/>
          </w:tcPr>
          <w:p w14:paraId="594AB684">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r>
      <w:tr w14:paraId="730F8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1353" w:type="dxa"/>
            <w:gridSpan w:val="2"/>
            <w:vAlign w:val="center"/>
          </w:tcPr>
          <w:p w14:paraId="54EDF639">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8"/>
                <w:sz w:val="21"/>
                <w:szCs w:val="21"/>
              </w:rPr>
              <w:t>报告人姓名</w:t>
            </w:r>
          </w:p>
        </w:tc>
        <w:tc>
          <w:tcPr>
            <w:tcW w:w="1604" w:type="dxa"/>
            <w:gridSpan w:val="5"/>
            <w:vAlign w:val="center"/>
          </w:tcPr>
          <w:p w14:paraId="78329410">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c>
          <w:tcPr>
            <w:tcW w:w="1069" w:type="dxa"/>
            <w:gridSpan w:val="4"/>
            <w:vAlign w:val="center"/>
          </w:tcPr>
          <w:p w14:paraId="6434B162">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联系电话</w:t>
            </w:r>
          </w:p>
        </w:tc>
        <w:tc>
          <w:tcPr>
            <w:tcW w:w="1421" w:type="dxa"/>
            <w:gridSpan w:val="4"/>
            <w:vAlign w:val="center"/>
          </w:tcPr>
          <w:p w14:paraId="45F4B98E">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c>
          <w:tcPr>
            <w:tcW w:w="1187" w:type="dxa"/>
            <w:vAlign w:val="center"/>
          </w:tcPr>
          <w:p w14:paraId="4E419D8F">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1"/>
                <w:sz w:val="21"/>
                <w:szCs w:val="21"/>
              </w:rPr>
              <w:t>岗位</w:t>
            </w:r>
            <w:r>
              <w:rPr>
                <w:rFonts w:ascii="Times New Roman" w:hAnsi="Times New Roman" w:eastAsia="Times New Roman" w:cs="Times New Roman"/>
                <w:spacing w:val="1"/>
                <w:sz w:val="21"/>
                <w:szCs w:val="21"/>
              </w:rPr>
              <w:t>/</w:t>
            </w:r>
            <w:r>
              <w:rPr>
                <w:spacing w:val="1"/>
                <w:sz w:val="21"/>
                <w:szCs w:val="21"/>
              </w:rPr>
              <w:t>职务</w:t>
            </w:r>
          </w:p>
        </w:tc>
        <w:tc>
          <w:tcPr>
            <w:tcW w:w="1870" w:type="dxa"/>
            <w:vAlign w:val="center"/>
          </w:tcPr>
          <w:p w14:paraId="34398D33">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r>
      <w:tr w14:paraId="5019F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04" w:type="dxa"/>
            <w:gridSpan w:val="17"/>
            <w:shd w:val="clear" w:color="auto" w:fill="E0E0E0"/>
            <w:vAlign w:val="center"/>
          </w:tcPr>
          <w:p w14:paraId="029D60A0">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黑体" w:hAnsi="黑体" w:eastAsia="黑体" w:cs="黑体"/>
                <w:sz w:val="21"/>
                <w:szCs w:val="21"/>
              </w:rPr>
            </w:pPr>
            <w:r>
              <w:rPr>
                <w:rFonts w:ascii="黑体" w:hAnsi="黑体" w:eastAsia="黑体" w:cs="黑体"/>
                <w:spacing w:val="7"/>
                <w:sz w:val="21"/>
                <w:szCs w:val="21"/>
              </w:rPr>
              <w:t>事故简要情况</w:t>
            </w:r>
          </w:p>
        </w:tc>
      </w:tr>
      <w:tr w14:paraId="44ABDC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1220" w:type="dxa"/>
            <w:vAlign w:val="center"/>
          </w:tcPr>
          <w:p w14:paraId="308CC75C">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6"/>
                <w:sz w:val="21"/>
                <w:szCs w:val="21"/>
              </w:rPr>
              <w:t>发生时间</w:t>
            </w:r>
          </w:p>
        </w:tc>
        <w:tc>
          <w:tcPr>
            <w:tcW w:w="2538" w:type="dxa"/>
            <w:gridSpan w:val="9"/>
            <w:vAlign w:val="center"/>
          </w:tcPr>
          <w:p w14:paraId="14C65115">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15"/>
                <w:sz w:val="21"/>
                <w:szCs w:val="21"/>
              </w:rPr>
              <w:t>日</w:t>
            </w:r>
            <w:r>
              <w:rPr>
                <w:spacing w:val="10"/>
                <w:sz w:val="21"/>
                <w:szCs w:val="21"/>
              </w:rPr>
              <w:t xml:space="preserve">   </w:t>
            </w:r>
            <w:r>
              <w:rPr>
                <w:spacing w:val="-15"/>
                <w:sz w:val="21"/>
                <w:szCs w:val="21"/>
              </w:rPr>
              <w:t>时</w:t>
            </w:r>
            <w:r>
              <w:rPr>
                <w:spacing w:val="9"/>
                <w:sz w:val="21"/>
                <w:szCs w:val="21"/>
              </w:rPr>
              <w:t xml:space="preserve">   </w:t>
            </w:r>
            <w:r>
              <w:rPr>
                <w:spacing w:val="-15"/>
                <w:sz w:val="21"/>
                <w:szCs w:val="21"/>
              </w:rPr>
              <w:t>分</w:t>
            </w:r>
          </w:p>
        </w:tc>
        <w:tc>
          <w:tcPr>
            <w:tcW w:w="1069" w:type="dxa"/>
            <w:gridSpan w:val="3"/>
            <w:vAlign w:val="center"/>
          </w:tcPr>
          <w:p w14:paraId="1BFF9C61">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事发单位</w:t>
            </w:r>
          </w:p>
        </w:tc>
        <w:tc>
          <w:tcPr>
            <w:tcW w:w="3677" w:type="dxa"/>
            <w:gridSpan w:val="4"/>
            <w:vAlign w:val="center"/>
          </w:tcPr>
          <w:p w14:paraId="6C7AA645">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r>
      <w:tr w14:paraId="09EC98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220" w:type="dxa"/>
            <w:vAlign w:val="center"/>
          </w:tcPr>
          <w:p w14:paraId="3A0F33A7">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6"/>
                <w:sz w:val="21"/>
                <w:szCs w:val="21"/>
              </w:rPr>
              <w:t>发生地点</w:t>
            </w:r>
          </w:p>
        </w:tc>
        <w:tc>
          <w:tcPr>
            <w:tcW w:w="1871" w:type="dxa"/>
            <w:gridSpan w:val="7"/>
            <w:vAlign w:val="center"/>
          </w:tcPr>
          <w:p w14:paraId="2F684250">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1"/>
                <w:sz w:val="21"/>
                <w:szCs w:val="21"/>
              </w:rPr>
              <w:t>□厂（场）</w:t>
            </w:r>
            <w:r>
              <w:rPr>
                <w:spacing w:val="-52"/>
                <w:sz w:val="21"/>
                <w:szCs w:val="21"/>
              </w:rPr>
              <w:t xml:space="preserve"> </w:t>
            </w:r>
            <w:r>
              <w:rPr>
                <w:spacing w:val="1"/>
                <w:sz w:val="21"/>
                <w:szCs w:val="21"/>
              </w:rPr>
              <w:t>内</w:t>
            </w:r>
          </w:p>
          <w:p w14:paraId="03CA4246">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5"/>
                <w:sz w:val="21"/>
                <w:szCs w:val="21"/>
              </w:rPr>
              <w:t>□厂（场）外</w:t>
            </w:r>
          </w:p>
        </w:tc>
        <w:tc>
          <w:tcPr>
            <w:tcW w:w="667" w:type="dxa"/>
            <w:gridSpan w:val="2"/>
            <w:vAlign w:val="center"/>
          </w:tcPr>
          <w:p w14:paraId="6F83019B">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4"/>
                <w:sz w:val="21"/>
                <w:szCs w:val="21"/>
              </w:rPr>
              <w:t>地点</w:t>
            </w:r>
          </w:p>
        </w:tc>
        <w:tc>
          <w:tcPr>
            <w:tcW w:w="4746" w:type="dxa"/>
            <w:gridSpan w:val="7"/>
            <w:vAlign w:val="center"/>
          </w:tcPr>
          <w:p w14:paraId="3EA0F24D">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4"/>
                <w:sz w:val="21"/>
                <w:szCs w:val="21"/>
              </w:rPr>
              <w:t>省</w:t>
            </w:r>
            <w:r>
              <w:rPr>
                <w:rFonts w:ascii="Times New Roman" w:hAnsi="Times New Roman" w:eastAsia="Times New Roman" w:cs="Times New Roman"/>
                <w:spacing w:val="4"/>
                <w:sz w:val="21"/>
                <w:szCs w:val="21"/>
              </w:rPr>
              <w:t>(</w:t>
            </w:r>
            <w:r>
              <w:rPr>
                <w:spacing w:val="4"/>
                <w:sz w:val="21"/>
                <w:szCs w:val="21"/>
              </w:rPr>
              <w:t>自治区）</w:t>
            </w:r>
            <w:r>
              <w:rPr>
                <w:spacing w:val="10"/>
                <w:sz w:val="21"/>
                <w:szCs w:val="21"/>
              </w:rPr>
              <w:t xml:space="preserve">    </w:t>
            </w:r>
            <w:r>
              <w:rPr>
                <w:spacing w:val="4"/>
                <w:sz w:val="21"/>
                <w:szCs w:val="21"/>
              </w:rPr>
              <w:t>县（市）</w:t>
            </w:r>
            <w:r>
              <w:rPr>
                <w:spacing w:val="10"/>
                <w:sz w:val="21"/>
                <w:szCs w:val="21"/>
              </w:rPr>
              <w:t xml:space="preserve">     </w:t>
            </w:r>
            <w:r>
              <w:rPr>
                <w:spacing w:val="4"/>
                <w:sz w:val="21"/>
                <w:szCs w:val="21"/>
              </w:rPr>
              <w:t>乡镇</w:t>
            </w:r>
          </w:p>
        </w:tc>
      </w:tr>
      <w:tr w14:paraId="7631B9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jc w:val="center"/>
        </w:trPr>
        <w:tc>
          <w:tcPr>
            <w:tcW w:w="1620" w:type="dxa"/>
            <w:gridSpan w:val="3"/>
            <w:vAlign w:val="center"/>
          </w:tcPr>
          <w:p w14:paraId="019D8FF1">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装置</w:t>
            </w:r>
            <w:r>
              <w:rPr>
                <w:rFonts w:ascii="Times New Roman" w:hAnsi="Times New Roman" w:eastAsia="Times New Roman" w:cs="Times New Roman"/>
                <w:spacing w:val="7"/>
                <w:sz w:val="21"/>
                <w:szCs w:val="21"/>
              </w:rPr>
              <w:t>/</w:t>
            </w:r>
            <w:r>
              <w:rPr>
                <w:spacing w:val="7"/>
                <w:sz w:val="21"/>
                <w:szCs w:val="21"/>
              </w:rPr>
              <w:t>设施名称</w:t>
            </w:r>
          </w:p>
        </w:tc>
        <w:tc>
          <w:tcPr>
            <w:tcW w:w="2005" w:type="dxa"/>
            <w:gridSpan w:val="6"/>
            <w:vAlign w:val="center"/>
          </w:tcPr>
          <w:p w14:paraId="684CA45C">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c>
          <w:tcPr>
            <w:tcW w:w="1336" w:type="dxa"/>
            <w:gridSpan w:val="5"/>
            <w:vAlign w:val="center"/>
          </w:tcPr>
          <w:p w14:paraId="3E77AC82">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涉及的介质</w:t>
            </w:r>
          </w:p>
        </w:tc>
        <w:tc>
          <w:tcPr>
            <w:tcW w:w="3543" w:type="dxa"/>
            <w:gridSpan w:val="3"/>
            <w:vAlign w:val="center"/>
          </w:tcPr>
          <w:p w14:paraId="59A1BADA">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r>
      <w:tr w14:paraId="496282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jc w:val="center"/>
        </w:trPr>
        <w:tc>
          <w:tcPr>
            <w:tcW w:w="1888" w:type="dxa"/>
            <w:gridSpan w:val="4"/>
            <w:vAlign w:val="center"/>
          </w:tcPr>
          <w:p w14:paraId="6717B468">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p w14:paraId="38DAA471">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8"/>
                <w:sz w:val="21"/>
                <w:szCs w:val="21"/>
              </w:rPr>
              <w:t>事故规模及风险</w:t>
            </w:r>
          </w:p>
        </w:tc>
        <w:tc>
          <w:tcPr>
            <w:tcW w:w="6616" w:type="dxa"/>
            <w:gridSpan w:val="13"/>
            <w:vAlign w:val="center"/>
          </w:tcPr>
          <w:p w14:paraId="023D0998">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6"/>
                <w:sz w:val="21"/>
                <w:szCs w:val="21"/>
              </w:rPr>
              <w:t>介质存量（吨</w:t>
            </w:r>
            <w:r>
              <w:rPr>
                <w:spacing w:val="11"/>
                <w:sz w:val="21"/>
                <w:szCs w:val="21"/>
              </w:rPr>
              <w:t>）：</w:t>
            </w:r>
            <w:r>
              <w:rPr>
                <w:spacing w:val="18"/>
                <w:sz w:val="21"/>
                <w:szCs w:val="21"/>
              </w:rPr>
              <w:t xml:space="preserve">   </w:t>
            </w:r>
            <w:r>
              <w:rPr>
                <w:spacing w:val="6"/>
                <w:sz w:val="21"/>
                <w:szCs w:val="21"/>
              </w:rPr>
              <w:t>已燃烧时间：    着火点位：</w:t>
            </w:r>
          </w:p>
          <w:p w14:paraId="63E0D9AE">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火势阶段</w:t>
            </w:r>
            <w:r>
              <w:rPr>
                <w:spacing w:val="-5"/>
                <w:sz w:val="21"/>
                <w:szCs w:val="21"/>
              </w:rPr>
              <w:t>：（</w:t>
            </w:r>
            <w:r>
              <w:rPr>
                <w:spacing w:val="7"/>
                <w:sz w:val="21"/>
                <w:szCs w:val="21"/>
              </w:rPr>
              <w:t>口初始阶段</w:t>
            </w:r>
            <w:r>
              <w:rPr>
                <w:spacing w:val="45"/>
                <w:sz w:val="21"/>
                <w:szCs w:val="21"/>
              </w:rPr>
              <w:t xml:space="preserve"> </w:t>
            </w:r>
            <w:r>
              <w:rPr>
                <w:spacing w:val="7"/>
                <w:sz w:val="21"/>
                <w:szCs w:val="21"/>
              </w:rPr>
              <w:t>口发展阶段  口猛烈阶段</w:t>
            </w:r>
            <w:r>
              <w:rPr>
                <w:spacing w:val="25"/>
                <w:sz w:val="21"/>
                <w:szCs w:val="21"/>
              </w:rPr>
              <w:t xml:space="preserve">  </w:t>
            </w:r>
            <w:r>
              <w:rPr>
                <w:spacing w:val="7"/>
                <w:sz w:val="21"/>
                <w:szCs w:val="21"/>
              </w:rPr>
              <w:t>口减小</w:t>
            </w:r>
            <w:r>
              <w:rPr>
                <w:spacing w:val="6"/>
                <w:sz w:val="21"/>
                <w:szCs w:val="21"/>
              </w:rPr>
              <w:t>阶段）</w:t>
            </w:r>
          </w:p>
          <w:p w14:paraId="49475766">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6"/>
                <w:sz w:val="21"/>
                <w:szCs w:val="21"/>
              </w:rPr>
              <w:t>有无蔓延趋势</w:t>
            </w:r>
            <w:r>
              <w:rPr>
                <w:spacing w:val="-1"/>
                <w:sz w:val="21"/>
                <w:szCs w:val="21"/>
              </w:rPr>
              <w:t>：（</w:t>
            </w:r>
            <w:r>
              <w:rPr>
                <w:spacing w:val="6"/>
                <w:sz w:val="21"/>
                <w:szCs w:val="21"/>
              </w:rPr>
              <w:t>口无</w:t>
            </w:r>
            <w:r>
              <w:rPr>
                <w:spacing w:val="26"/>
                <w:sz w:val="21"/>
                <w:szCs w:val="21"/>
              </w:rPr>
              <w:t xml:space="preserve">  </w:t>
            </w:r>
            <w:r>
              <w:rPr>
                <w:spacing w:val="6"/>
                <w:sz w:val="21"/>
                <w:szCs w:val="21"/>
              </w:rPr>
              <w:t>口有）</w:t>
            </w:r>
          </w:p>
        </w:tc>
      </w:tr>
      <w:tr w14:paraId="057FF9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1888" w:type="dxa"/>
            <w:gridSpan w:val="4"/>
            <w:vAlign w:val="center"/>
          </w:tcPr>
          <w:p w14:paraId="573BEA08">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8"/>
                <w:sz w:val="21"/>
                <w:szCs w:val="21"/>
              </w:rPr>
              <w:t>现场人员撤离情况</w:t>
            </w:r>
          </w:p>
        </w:tc>
        <w:tc>
          <w:tcPr>
            <w:tcW w:w="6616" w:type="dxa"/>
            <w:gridSpan w:val="13"/>
            <w:vAlign w:val="center"/>
          </w:tcPr>
          <w:p w14:paraId="4D39E00D">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4"/>
                <w:sz w:val="21"/>
                <w:szCs w:val="21"/>
              </w:rPr>
              <w:t>现场人员共：</w:t>
            </w:r>
            <w:r>
              <w:rPr>
                <w:spacing w:val="11"/>
                <w:sz w:val="21"/>
                <w:szCs w:val="21"/>
              </w:rPr>
              <w:t xml:space="preserve">    </w:t>
            </w:r>
            <w:r>
              <w:rPr>
                <w:spacing w:val="4"/>
                <w:sz w:val="21"/>
                <w:szCs w:val="21"/>
              </w:rPr>
              <w:t>人</w:t>
            </w:r>
            <w:r>
              <w:rPr>
                <w:spacing w:val="10"/>
                <w:sz w:val="21"/>
                <w:szCs w:val="21"/>
              </w:rPr>
              <w:t xml:space="preserve">      </w:t>
            </w:r>
            <w:r>
              <w:rPr>
                <w:spacing w:val="4"/>
                <w:sz w:val="21"/>
                <w:szCs w:val="21"/>
              </w:rPr>
              <w:t>已撤离：  人</w:t>
            </w:r>
            <w:r>
              <w:rPr>
                <w:spacing w:val="7"/>
                <w:sz w:val="21"/>
                <w:szCs w:val="21"/>
              </w:rPr>
              <w:t xml:space="preserve">       </w:t>
            </w:r>
            <w:r>
              <w:rPr>
                <w:spacing w:val="4"/>
                <w:sz w:val="21"/>
                <w:szCs w:val="21"/>
              </w:rPr>
              <w:t>未撤离：</w:t>
            </w:r>
            <w:r>
              <w:rPr>
                <w:spacing w:val="12"/>
                <w:sz w:val="21"/>
                <w:szCs w:val="21"/>
              </w:rPr>
              <w:t xml:space="preserve">   </w:t>
            </w:r>
            <w:r>
              <w:rPr>
                <w:spacing w:val="4"/>
                <w:sz w:val="21"/>
                <w:szCs w:val="21"/>
              </w:rPr>
              <w:t>人</w:t>
            </w:r>
          </w:p>
        </w:tc>
      </w:tr>
      <w:tr w14:paraId="6EDC2B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1888" w:type="dxa"/>
            <w:gridSpan w:val="4"/>
            <w:vAlign w:val="center"/>
          </w:tcPr>
          <w:p w14:paraId="688913F5">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人员伤亡情况</w:t>
            </w:r>
          </w:p>
        </w:tc>
        <w:tc>
          <w:tcPr>
            <w:tcW w:w="6616" w:type="dxa"/>
            <w:gridSpan w:val="13"/>
            <w:vAlign w:val="center"/>
          </w:tcPr>
          <w:p w14:paraId="71C689F0">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z w:val="21"/>
                <w:szCs w:val="21"/>
              </w:rPr>
              <w:t>□无</w:t>
            </w:r>
            <w:r>
              <w:rPr>
                <w:spacing w:val="8"/>
                <w:sz w:val="21"/>
                <w:szCs w:val="21"/>
              </w:rPr>
              <w:t xml:space="preserve">    </w:t>
            </w:r>
            <w:r>
              <w:rPr>
                <w:sz w:val="21"/>
                <w:szCs w:val="21"/>
              </w:rPr>
              <w:t>死亡：</w:t>
            </w:r>
            <w:r>
              <w:rPr>
                <w:spacing w:val="13"/>
                <w:sz w:val="21"/>
                <w:szCs w:val="21"/>
              </w:rPr>
              <w:t xml:space="preserve">   </w:t>
            </w:r>
            <w:r>
              <w:rPr>
                <w:sz w:val="21"/>
                <w:szCs w:val="21"/>
              </w:rPr>
              <w:t>人</w:t>
            </w:r>
            <w:r>
              <w:rPr>
                <w:spacing w:val="5"/>
                <w:sz w:val="21"/>
                <w:szCs w:val="21"/>
              </w:rPr>
              <w:t xml:space="preserve">          </w:t>
            </w:r>
            <w:r>
              <w:rPr>
                <w:sz w:val="21"/>
                <w:szCs w:val="21"/>
              </w:rPr>
              <w:t>伤：</w:t>
            </w:r>
            <w:r>
              <w:rPr>
                <w:spacing w:val="18"/>
                <w:sz w:val="21"/>
                <w:szCs w:val="21"/>
              </w:rPr>
              <w:t xml:space="preserve">  </w:t>
            </w:r>
            <w:r>
              <w:rPr>
                <w:sz w:val="21"/>
                <w:szCs w:val="21"/>
              </w:rPr>
              <w:t>人</w:t>
            </w:r>
            <w:r>
              <w:rPr>
                <w:spacing w:val="6"/>
                <w:sz w:val="21"/>
                <w:szCs w:val="21"/>
              </w:rPr>
              <w:t xml:space="preserve">         </w:t>
            </w:r>
            <w:r>
              <w:rPr>
                <w:sz w:val="21"/>
                <w:szCs w:val="21"/>
              </w:rPr>
              <w:t>失踪：</w:t>
            </w:r>
            <w:r>
              <w:rPr>
                <w:spacing w:val="14"/>
                <w:sz w:val="21"/>
                <w:szCs w:val="21"/>
              </w:rPr>
              <w:t xml:space="preserve">   </w:t>
            </w:r>
            <w:r>
              <w:rPr>
                <w:sz w:val="21"/>
                <w:szCs w:val="21"/>
              </w:rPr>
              <w:t>人</w:t>
            </w:r>
          </w:p>
        </w:tc>
      </w:tr>
      <w:tr w14:paraId="422F37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jc w:val="center"/>
        </w:trPr>
        <w:tc>
          <w:tcPr>
            <w:tcW w:w="2689" w:type="dxa"/>
            <w:gridSpan w:val="6"/>
            <w:vAlign w:val="center"/>
          </w:tcPr>
          <w:p w14:paraId="0C6FBD17">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8"/>
                <w:sz w:val="21"/>
                <w:szCs w:val="21"/>
              </w:rPr>
              <w:t>是否波及社会公众及财产</w:t>
            </w:r>
          </w:p>
        </w:tc>
        <w:tc>
          <w:tcPr>
            <w:tcW w:w="5815" w:type="dxa"/>
            <w:gridSpan w:val="11"/>
            <w:vAlign w:val="center"/>
          </w:tcPr>
          <w:p w14:paraId="0C921D59">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2"/>
                <w:sz w:val="21"/>
                <w:szCs w:val="21"/>
              </w:rPr>
              <w:t>□已波及</w:t>
            </w:r>
            <w:r>
              <w:rPr>
                <w:spacing w:val="9"/>
                <w:sz w:val="21"/>
                <w:szCs w:val="21"/>
              </w:rPr>
              <w:t xml:space="preserve">        </w:t>
            </w:r>
            <w:r>
              <w:rPr>
                <w:spacing w:val="2"/>
                <w:sz w:val="21"/>
                <w:szCs w:val="21"/>
              </w:rPr>
              <w:t>□未波及</w:t>
            </w:r>
            <w:r>
              <w:rPr>
                <w:spacing w:val="8"/>
                <w:sz w:val="21"/>
                <w:szCs w:val="21"/>
              </w:rPr>
              <w:t xml:space="preserve">           </w:t>
            </w:r>
            <w:r>
              <w:rPr>
                <w:spacing w:val="2"/>
                <w:sz w:val="21"/>
                <w:szCs w:val="21"/>
              </w:rPr>
              <w:t>□受威胁</w:t>
            </w:r>
          </w:p>
        </w:tc>
      </w:tr>
      <w:tr w14:paraId="5C4F1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jc w:val="center"/>
        </w:trPr>
        <w:tc>
          <w:tcPr>
            <w:tcW w:w="4560" w:type="dxa"/>
            <w:gridSpan w:val="12"/>
            <w:vAlign w:val="center"/>
          </w:tcPr>
          <w:p w14:paraId="44EE75F3">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9"/>
                <w:sz w:val="21"/>
                <w:szCs w:val="21"/>
              </w:rPr>
              <w:t>是否造成周边群众恐慌性撤离，需要紧急转移安置</w:t>
            </w:r>
          </w:p>
        </w:tc>
        <w:tc>
          <w:tcPr>
            <w:tcW w:w="3944" w:type="dxa"/>
            <w:gridSpan w:val="5"/>
            <w:vAlign w:val="center"/>
          </w:tcPr>
          <w:p w14:paraId="6F9EC94D">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2"/>
                <w:sz w:val="21"/>
                <w:szCs w:val="21"/>
              </w:rPr>
              <w:t>□否</w:t>
            </w:r>
            <w:r>
              <w:rPr>
                <w:spacing w:val="21"/>
                <w:sz w:val="21"/>
                <w:szCs w:val="21"/>
              </w:rPr>
              <w:t xml:space="preserve">  </w:t>
            </w:r>
            <w:r>
              <w:rPr>
                <w:spacing w:val="2"/>
                <w:sz w:val="21"/>
                <w:szCs w:val="21"/>
              </w:rPr>
              <w:t>□是</w:t>
            </w:r>
            <w:r>
              <w:rPr>
                <w:spacing w:val="8"/>
                <w:sz w:val="21"/>
                <w:szCs w:val="21"/>
              </w:rPr>
              <w:t xml:space="preserve">    </w:t>
            </w:r>
            <w:r>
              <w:rPr>
                <w:spacing w:val="2"/>
                <w:sz w:val="21"/>
                <w:szCs w:val="21"/>
              </w:rPr>
              <w:t>大约转移人数：</w:t>
            </w:r>
          </w:p>
        </w:tc>
      </w:tr>
      <w:tr w14:paraId="5D6699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jc w:val="center"/>
        </w:trPr>
        <w:tc>
          <w:tcPr>
            <w:tcW w:w="1888" w:type="dxa"/>
            <w:gridSpan w:val="4"/>
            <w:vAlign w:val="center"/>
          </w:tcPr>
          <w:p w14:paraId="73AFBF6B">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both"/>
              <w:textAlignment w:val="auto"/>
              <w:rPr>
                <w:sz w:val="21"/>
                <w:szCs w:val="21"/>
              </w:rPr>
            </w:pPr>
            <w:r>
              <w:rPr>
                <w:spacing w:val="14"/>
                <w:sz w:val="21"/>
                <w:szCs w:val="21"/>
              </w:rPr>
              <w:t>事故经过、</w:t>
            </w:r>
            <w:r>
              <w:rPr>
                <w:spacing w:val="-41"/>
                <w:sz w:val="21"/>
                <w:szCs w:val="21"/>
              </w:rPr>
              <w:t xml:space="preserve"> </w:t>
            </w:r>
            <w:r>
              <w:rPr>
                <w:spacing w:val="14"/>
                <w:sz w:val="21"/>
                <w:szCs w:val="21"/>
              </w:rPr>
              <w:t>已经或</w:t>
            </w:r>
            <w:r>
              <w:rPr>
                <w:sz w:val="21"/>
                <w:szCs w:val="21"/>
              </w:rPr>
              <w:t xml:space="preserve"> </w:t>
            </w:r>
            <w:r>
              <w:rPr>
                <w:spacing w:val="22"/>
                <w:sz w:val="21"/>
                <w:szCs w:val="21"/>
              </w:rPr>
              <w:t>正在采取的控制措</w:t>
            </w:r>
            <w:r>
              <w:rPr>
                <w:spacing w:val="1"/>
                <w:sz w:val="21"/>
                <w:szCs w:val="21"/>
              </w:rPr>
              <w:t>施</w:t>
            </w:r>
          </w:p>
        </w:tc>
        <w:tc>
          <w:tcPr>
            <w:tcW w:w="6616" w:type="dxa"/>
            <w:gridSpan w:val="13"/>
            <w:vAlign w:val="center"/>
          </w:tcPr>
          <w:p w14:paraId="78D1C3FE">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r>
      <w:tr w14:paraId="60E79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888" w:type="dxa"/>
            <w:gridSpan w:val="4"/>
            <w:vAlign w:val="center"/>
          </w:tcPr>
          <w:p w14:paraId="28B8F431">
            <w:pPr>
              <w:pStyle w:val="26"/>
              <w:keepNext w:val="0"/>
              <w:keepLines w:val="0"/>
              <w:pageBreakBefore w:val="0"/>
              <w:widowControl/>
              <w:kinsoku/>
              <w:wordWrap/>
              <w:overflowPunct/>
              <w:topLinePunct w:val="0"/>
              <w:autoSpaceDE/>
              <w:autoSpaceDN/>
              <w:bidi w:val="0"/>
              <w:adjustRightInd/>
              <w:snapToGrid/>
              <w:spacing w:after="0" w:line="360" w:lineRule="exact"/>
              <w:ind w:left="0" w:right="0" w:hanging="8"/>
              <w:textAlignment w:val="auto"/>
              <w:rPr>
                <w:sz w:val="21"/>
                <w:szCs w:val="21"/>
              </w:rPr>
            </w:pPr>
            <w:r>
              <w:rPr>
                <w:spacing w:val="21"/>
                <w:sz w:val="21"/>
                <w:szCs w:val="21"/>
              </w:rPr>
              <w:t>事故潜在后果及可</w:t>
            </w:r>
            <w:r>
              <w:rPr>
                <w:spacing w:val="6"/>
                <w:sz w:val="21"/>
                <w:szCs w:val="21"/>
              </w:rPr>
              <w:t>能造成的影响</w:t>
            </w:r>
          </w:p>
        </w:tc>
        <w:tc>
          <w:tcPr>
            <w:tcW w:w="6616" w:type="dxa"/>
            <w:gridSpan w:val="13"/>
            <w:vAlign w:val="center"/>
          </w:tcPr>
          <w:p w14:paraId="51910D20">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r>
      <w:tr w14:paraId="3686D1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1888" w:type="dxa"/>
            <w:gridSpan w:val="4"/>
            <w:vAlign w:val="center"/>
          </w:tcPr>
          <w:p w14:paraId="19F0C308">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8"/>
                <w:sz w:val="21"/>
                <w:szCs w:val="21"/>
              </w:rPr>
              <w:t>周边环境影响</w:t>
            </w:r>
          </w:p>
        </w:tc>
        <w:tc>
          <w:tcPr>
            <w:tcW w:w="6616" w:type="dxa"/>
            <w:gridSpan w:val="13"/>
            <w:vAlign w:val="center"/>
          </w:tcPr>
          <w:p w14:paraId="7095D2FB">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r>
      <w:tr w14:paraId="1D0FB1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jc w:val="center"/>
        </w:trPr>
        <w:tc>
          <w:tcPr>
            <w:tcW w:w="2155" w:type="dxa"/>
            <w:gridSpan w:val="5"/>
            <w:vAlign w:val="center"/>
          </w:tcPr>
          <w:p w14:paraId="74915212">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5"/>
                <w:sz w:val="21"/>
                <w:szCs w:val="21"/>
              </w:rPr>
              <w:t>现场气象、海况、地貌</w:t>
            </w:r>
            <w:r>
              <w:rPr>
                <w:spacing w:val="3"/>
                <w:sz w:val="21"/>
                <w:szCs w:val="21"/>
              </w:rPr>
              <w:t xml:space="preserve"> </w:t>
            </w:r>
            <w:r>
              <w:rPr>
                <w:spacing w:val="8"/>
                <w:sz w:val="21"/>
                <w:szCs w:val="21"/>
              </w:rPr>
              <w:t>等自然环境条件</w:t>
            </w:r>
          </w:p>
        </w:tc>
        <w:tc>
          <w:tcPr>
            <w:tcW w:w="6349" w:type="dxa"/>
            <w:gridSpan w:val="12"/>
            <w:vAlign w:val="center"/>
          </w:tcPr>
          <w:p w14:paraId="236CC0A4">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1"/>
                <w:sz w:val="21"/>
                <w:szCs w:val="21"/>
              </w:rPr>
              <w:t>天气状况：</w:t>
            </w:r>
            <w:r>
              <w:rPr>
                <w:spacing w:val="-60"/>
                <w:sz w:val="21"/>
                <w:szCs w:val="21"/>
              </w:rPr>
              <w:t xml:space="preserve"> </w:t>
            </w:r>
            <w:r>
              <w:rPr>
                <w:spacing w:val="1"/>
                <w:sz w:val="21"/>
                <w:szCs w:val="21"/>
              </w:rPr>
              <w:t>□晴</w:t>
            </w:r>
            <w:r>
              <w:rPr>
                <w:spacing w:val="20"/>
                <w:sz w:val="21"/>
                <w:szCs w:val="21"/>
              </w:rPr>
              <w:t xml:space="preserve">  </w:t>
            </w:r>
            <w:r>
              <w:rPr>
                <w:spacing w:val="1"/>
                <w:sz w:val="21"/>
                <w:szCs w:val="21"/>
              </w:rPr>
              <w:t>□阴</w:t>
            </w:r>
            <w:r>
              <w:rPr>
                <w:spacing w:val="20"/>
                <w:sz w:val="21"/>
                <w:szCs w:val="21"/>
              </w:rPr>
              <w:t xml:space="preserve">  </w:t>
            </w:r>
            <w:r>
              <w:rPr>
                <w:spacing w:val="1"/>
                <w:sz w:val="21"/>
                <w:szCs w:val="21"/>
              </w:rPr>
              <w:t>□雨</w:t>
            </w:r>
            <w:r>
              <w:rPr>
                <w:spacing w:val="20"/>
                <w:sz w:val="21"/>
                <w:szCs w:val="21"/>
              </w:rPr>
              <w:t xml:space="preserve">  </w:t>
            </w:r>
            <w:r>
              <w:rPr>
                <w:spacing w:val="1"/>
                <w:sz w:val="21"/>
                <w:szCs w:val="21"/>
              </w:rPr>
              <w:t>□雪  风向：</w:t>
            </w:r>
            <w:r>
              <w:rPr>
                <w:spacing w:val="9"/>
                <w:sz w:val="21"/>
                <w:szCs w:val="21"/>
              </w:rPr>
              <w:t xml:space="preserve">     </w:t>
            </w:r>
            <w:r>
              <w:rPr>
                <w:spacing w:val="1"/>
                <w:sz w:val="21"/>
                <w:szCs w:val="21"/>
              </w:rPr>
              <w:t>风速：</w:t>
            </w:r>
          </w:p>
          <w:p w14:paraId="1106792E">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1"/>
                <w:sz w:val="21"/>
                <w:szCs w:val="21"/>
              </w:rPr>
              <w:t>地形地貌：</w:t>
            </w:r>
            <w:r>
              <w:rPr>
                <w:spacing w:val="-59"/>
                <w:sz w:val="21"/>
                <w:szCs w:val="21"/>
              </w:rPr>
              <w:t xml:space="preserve"> </w:t>
            </w:r>
            <w:r>
              <w:rPr>
                <w:spacing w:val="1"/>
                <w:sz w:val="21"/>
                <w:szCs w:val="21"/>
              </w:rPr>
              <w:t>□平原</w:t>
            </w:r>
            <w:r>
              <w:rPr>
                <w:spacing w:val="13"/>
                <w:sz w:val="21"/>
                <w:szCs w:val="21"/>
              </w:rPr>
              <w:t xml:space="preserve">    </w:t>
            </w:r>
            <w:r>
              <w:rPr>
                <w:spacing w:val="1"/>
                <w:sz w:val="21"/>
                <w:szCs w:val="21"/>
              </w:rPr>
              <w:t>□山地</w:t>
            </w:r>
            <w:r>
              <w:rPr>
                <w:spacing w:val="16"/>
                <w:sz w:val="21"/>
                <w:szCs w:val="21"/>
              </w:rPr>
              <w:t xml:space="preserve">   </w:t>
            </w:r>
            <w:r>
              <w:rPr>
                <w:spacing w:val="1"/>
                <w:sz w:val="21"/>
                <w:szCs w:val="21"/>
              </w:rPr>
              <w:t>□高原</w:t>
            </w:r>
            <w:r>
              <w:rPr>
                <w:spacing w:val="15"/>
                <w:sz w:val="21"/>
                <w:szCs w:val="21"/>
              </w:rPr>
              <w:t xml:space="preserve">   </w:t>
            </w:r>
            <w:r>
              <w:rPr>
                <w:spacing w:val="1"/>
                <w:sz w:val="21"/>
                <w:szCs w:val="21"/>
              </w:rPr>
              <w:t>□盆地</w:t>
            </w:r>
            <w:r>
              <w:rPr>
                <w:spacing w:val="16"/>
                <w:sz w:val="21"/>
                <w:szCs w:val="21"/>
              </w:rPr>
              <w:t xml:space="preserve">   </w:t>
            </w:r>
            <w:r>
              <w:rPr>
                <w:spacing w:val="1"/>
                <w:sz w:val="21"/>
                <w:szCs w:val="21"/>
              </w:rPr>
              <w:t>□丘陵</w:t>
            </w:r>
          </w:p>
          <w:p w14:paraId="643B014B">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海浪、海涌情况：</w:t>
            </w:r>
          </w:p>
        </w:tc>
      </w:tr>
      <w:tr w14:paraId="595AC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04" w:type="dxa"/>
            <w:gridSpan w:val="17"/>
            <w:shd w:val="clear" w:color="auto" w:fill="E0E0E0"/>
            <w:vAlign w:val="center"/>
          </w:tcPr>
          <w:p w14:paraId="350B5295">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黑体" w:hAnsi="黑体" w:eastAsia="黑体" w:cs="黑体"/>
                <w:sz w:val="21"/>
                <w:szCs w:val="21"/>
              </w:rPr>
            </w:pPr>
            <w:r>
              <w:rPr>
                <w:rFonts w:ascii="黑体" w:hAnsi="黑体" w:eastAsia="黑体" w:cs="黑体"/>
                <w:spacing w:val="8"/>
                <w:sz w:val="21"/>
                <w:szCs w:val="21"/>
              </w:rPr>
              <w:t>企业人员到位情况</w:t>
            </w:r>
          </w:p>
        </w:tc>
      </w:tr>
      <w:tr w14:paraId="21E34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220" w:type="dxa"/>
            <w:vAlign w:val="center"/>
          </w:tcPr>
          <w:p w14:paraId="12A9E690">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企业应急人</w:t>
            </w:r>
          </w:p>
          <w:p w14:paraId="24FE5AA6">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6"/>
                <w:sz w:val="21"/>
                <w:szCs w:val="21"/>
              </w:rPr>
              <w:t>员到位情况</w:t>
            </w:r>
          </w:p>
        </w:tc>
        <w:tc>
          <w:tcPr>
            <w:tcW w:w="7284" w:type="dxa"/>
            <w:gridSpan w:val="16"/>
            <w:vAlign w:val="center"/>
          </w:tcPr>
          <w:p w14:paraId="7BEF9D5C">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b/>
                <w:bCs/>
                <w:spacing w:val="5"/>
                <w:sz w:val="21"/>
                <w:szCs w:val="21"/>
                <w:u w:val="single" w:color="auto"/>
              </w:rPr>
              <w:t>二级单位</w:t>
            </w:r>
            <w:r>
              <w:rPr>
                <w:spacing w:val="5"/>
                <w:sz w:val="21"/>
                <w:szCs w:val="21"/>
              </w:rPr>
              <w:t>：</w:t>
            </w:r>
            <w:r>
              <w:rPr>
                <w:spacing w:val="-60"/>
                <w:sz w:val="21"/>
                <w:szCs w:val="21"/>
              </w:rPr>
              <w:t xml:space="preserve"> </w:t>
            </w:r>
            <w:r>
              <w:rPr>
                <w:spacing w:val="5"/>
                <w:sz w:val="21"/>
                <w:szCs w:val="21"/>
              </w:rPr>
              <w:t xml:space="preserve">□领导  □部门领导    </w:t>
            </w:r>
            <w:r>
              <w:rPr>
                <w:spacing w:val="-89"/>
                <w:sz w:val="21"/>
                <w:szCs w:val="21"/>
                <w:u w:val="single" w:color="auto"/>
              </w:rPr>
              <w:t xml:space="preserve"> </w:t>
            </w:r>
            <w:r>
              <w:rPr>
                <w:b/>
                <w:bCs/>
                <w:spacing w:val="5"/>
                <w:sz w:val="21"/>
                <w:szCs w:val="21"/>
                <w:u w:val="single" w:color="auto"/>
              </w:rPr>
              <w:t>直属企业</w:t>
            </w:r>
            <w:r>
              <w:rPr>
                <w:spacing w:val="5"/>
                <w:sz w:val="21"/>
                <w:szCs w:val="21"/>
              </w:rPr>
              <w:t>：</w:t>
            </w:r>
            <w:r>
              <w:rPr>
                <w:spacing w:val="-62"/>
                <w:sz w:val="21"/>
                <w:szCs w:val="21"/>
              </w:rPr>
              <w:t xml:space="preserve"> </w:t>
            </w:r>
            <w:r>
              <w:rPr>
                <w:spacing w:val="5"/>
                <w:sz w:val="21"/>
                <w:szCs w:val="21"/>
              </w:rPr>
              <w:t>□公司领导</w:t>
            </w:r>
            <w:r>
              <w:rPr>
                <w:spacing w:val="20"/>
                <w:sz w:val="21"/>
                <w:szCs w:val="21"/>
              </w:rPr>
              <w:t xml:space="preserve">  </w:t>
            </w:r>
            <w:r>
              <w:rPr>
                <w:spacing w:val="5"/>
                <w:sz w:val="21"/>
                <w:szCs w:val="21"/>
              </w:rPr>
              <w:t>□</w:t>
            </w:r>
            <w:r>
              <w:rPr>
                <w:spacing w:val="4"/>
                <w:sz w:val="21"/>
                <w:szCs w:val="21"/>
              </w:rPr>
              <w:t>部门领导</w:t>
            </w:r>
          </w:p>
        </w:tc>
      </w:tr>
      <w:tr w14:paraId="7F61E9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220" w:type="dxa"/>
            <w:vAlign w:val="center"/>
          </w:tcPr>
          <w:p w14:paraId="6969FD23">
            <w:pPr>
              <w:pStyle w:val="26"/>
              <w:keepNext w:val="0"/>
              <w:keepLines w:val="0"/>
              <w:pageBreakBefore w:val="0"/>
              <w:widowControl/>
              <w:kinsoku/>
              <w:wordWrap/>
              <w:overflowPunct/>
              <w:topLinePunct w:val="0"/>
              <w:autoSpaceDE/>
              <w:autoSpaceDN/>
              <w:bidi w:val="0"/>
              <w:adjustRightInd/>
              <w:snapToGrid/>
              <w:spacing w:after="0" w:line="360" w:lineRule="exact"/>
              <w:ind w:left="0" w:right="0" w:hanging="2"/>
              <w:textAlignment w:val="auto"/>
              <w:rPr>
                <w:sz w:val="21"/>
                <w:szCs w:val="21"/>
              </w:rPr>
            </w:pPr>
            <w:r>
              <w:rPr>
                <w:spacing w:val="12"/>
                <w:sz w:val="21"/>
                <w:szCs w:val="21"/>
              </w:rPr>
              <w:t>现场人员联</w:t>
            </w:r>
            <w:r>
              <w:rPr>
                <w:spacing w:val="5"/>
                <w:sz w:val="21"/>
                <w:szCs w:val="21"/>
              </w:rPr>
              <w:t>系方式</w:t>
            </w:r>
          </w:p>
        </w:tc>
        <w:tc>
          <w:tcPr>
            <w:tcW w:w="7284" w:type="dxa"/>
            <w:gridSpan w:val="16"/>
            <w:vAlign w:val="center"/>
          </w:tcPr>
          <w:p w14:paraId="0F10C84E">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现场总指挥： 姓名</w:t>
            </w:r>
            <w:r>
              <w:rPr>
                <w:spacing w:val="6"/>
                <w:sz w:val="21"/>
                <w:szCs w:val="21"/>
              </w:rPr>
              <w:t xml:space="preserve">            </w:t>
            </w:r>
            <w:r>
              <w:rPr>
                <w:spacing w:val="7"/>
                <w:sz w:val="21"/>
                <w:szCs w:val="21"/>
              </w:rPr>
              <w:t>联系方式</w:t>
            </w:r>
          </w:p>
          <w:p w14:paraId="60FB78B0">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6"/>
                <w:sz w:val="21"/>
                <w:szCs w:val="21"/>
              </w:rPr>
              <w:t>信息联络人：</w:t>
            </w:r>
            <w:r>
              <w:rPr>
                <w:spacing w:val="18"/>
                <w:sz w:val="21"/>
                <w:szCs w:val="21"/>
              </w:rPr>
              <w:t xml:space="preserve"> </w:t>
            </w:r>
            <w:r>
              <w:rPr>
                <w:spacing w:val="6"/>
                <w:sz w:val="21"/>
                <w:szCs w:val="21"/>
              </w:rPr>
              <w:t xml:space="preserve">姓名           </w:t>
            </w:r>
            <w:r>
              <w:rPr>
                <w:rFonts w:hint="eastAsia"/>
                <w:spacing w:val="6"/>
                <w:sz w:val="21"/>
                <w:szCs w:val="21"/>
                <w:lang w:val="en-US" w:eastAsia="zh-CN"/>
              </w:rPr>
              <w:t xml:space="preserve"> </w:t>
            </w:r>
            <w:r>
              <w:rPr>
                <w:spacing w:val="6"/>
                <w:sz w:val="21"/>
                <w:szCs w:val="21"/>
              </w:rPr>
              <w:t>联系方式</w:t>
            </w:r>
          </w:p>
        </w:tc>
      </w:tr>
      <w:tr w14:paraId="12106E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2689" w:type="dxa"/>
            <w:gridSpan w:val="6"/>
            <w:vAlign w:val="center"/>
          </w:tcPr>
          <w:p w14:paraId="43FCD9CF">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8"/>
                <w:sz w:val="21"/>
                <w:szCs w:val="21"/>
              </w:rPr>
              <w:t>企业应急救援力量到位情况</w:t>
            </w:r>
          </w:p>
        </w:tc>
        <w:tc>
          <w:tcPr>
            <w:tcW w:w="5815" w:type="dxa"/>
            <w:gridSpan w:val="11"/>
            <w:vAlign w:val="center"/>
          </w:tcPr>
          <w:p w14:paraId="5B43E3FF">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r>
      <w:tr w14:paraId="1BB937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04" w:type="dxa"/>
            <w:gridSpan w:val="17"/>
            <w:shd w:val="clear" w:color="auto" w:fill="E0E0E0"/>
            <w:vAlign w:val="center"/>
          </w:tcPr>
          <w:p w14:paraId="24305436">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黑体" w:hAnsi="黑体" w:eastAsia="黑体" w:cs="黑体"/>
                <w:sz w:val="21"/>
                <w:szCs w:val="21"/>
              </w:rPr>
            </w:pPr>
            <w:r>
              <w:rPr>
                <w:rFonts w:ascii="黑体" w:hAnsi="黑体" w:eastAsia="黑体" w:cs="黑体"/>
                <w:spacing w:val="8"/>
                <w:sz w:val="21"/>
                <w:szCs w:val="21"/>
              </w:rPr>
              <w:t>政府应急力量到位情况</w:t>
            </w:r>
          </w:p>
        </w:tc>
      </w:tr>
      <w:tr w14:paraId="49EDA4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jc w:val="center"/>
        </w:trPr>
        <w:tc>
          <w:tcPr>
            <w:tcW w:w="1220" w:type="dxa"/>
            <w:vAlign w:val="center"/>
          </w:tcPr>
          <w:p w14:paraId="1CC58039">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p w14:paraId="20156F3B">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12"/>
                <w:sz w:val="21"/>
                <w:szCs w:val="21"/>
              </w:rPr>
              <w:t>地方政府联</w:t>
            </w:r>
            <w:r>
              <w:rPr>
                <w:spacing w:val="6"/>
                <w:sz w:val="21"/>
                <w:szCs w:val="21"/>
              </w:rPr>
              <w:t>络情况</w:t>
            </w:r>
          </w:p>
        </w:tc>
        <w:tc>
          <w:tcPr>
            <w:tcW w:w="7284" w:type="dxa"/>
            <w:gridSpan w:val="16"/>
            <w:vAlign w:val="center"/>
          </w:tcPr>
          <w:p w14:paraId="5748FC39">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2"/>
                <w:sz w:val="21"/>
                <w:szCs w:val="21"/>
              </w:rPr>
              <w:t>联络情况：</w:t>
            </w:r>
            <w:r>
              <w:rPr>
                <w:spacing w:val="-54"/>
                <w:sz w:val="21"/>
                <w:szCs w:val="21"/>
              </w:rPr>
              <w:t xml:space="preserve"> </w:t>
            </w:r>
            <w:r>
              <w:rPr>
                <w:spacing w:val="2"/>
                <w:sz w:val="21"/>
                <w:szCs w:val="21"/>
              </w:rPr>
              <w:t>□应急  □消防</w:t>
            </w:r>
            <w:r>
              <w:rPr>
                <w:spacing w:val="21"/>
                <w:sz w:val="21"/>
                <w:szCs w:val="21"/>
              </w:rPr>
              <w:t xml:space="preserve">  </w:t>
            </w:r>
            <w:r>
              <w:rPr>
                <w:spacing w:val="2"/>
                <w:sz w:val="21"/>
                <w:szCs w:val="21"/>
              </w:rPr>
              <w:t>□公安</w:t>
            </w:r>
            <w:r>
              <w:rPr>
                <w:spacing w:val="22"/>
                <w:sz w:val="21"/>
                <w:szCs w:val="21"/>
              </w:rPr>
              <w:t xml:space="preserve">  </w:t>
            </w:r>
            <w:r>
              <w:rPr>
                <w:spacing w:val="2"/>
                <w:sz w:val="21"/>
                <w:szCs w:val="21"/>
              </w:rPr>
              <w:t>□交通</w:t>
            </w:r>
            <w:r>
              <w:rPr>
                <w:spacing w:val="21"/>
                <w:sz w:val="21"/>
                <w:szCs w:val="21"/>
              </w:rPr>
              <w:t xml:space="preserve">  </w:t>
            </w:r>
            <w:r>
              <w:rPr>
                <w:spacing w:val="2"/>
                <w:sz w:val="21"/>
                <w:szCs w:val="21"/>
              </w:rPr>
              <w:t>□环保</w:t>
            </w:r>
            <w:r>
              <w:rPr>
                <w:spacing w:val="21"/>
                <w:sz w:val="21"/>
                <w:szCs w:val="21"/>
              </w:rPr>
              <w:t xml:space="preserve">  </w:t>
            </w:r>
            <w:r>
              <w:rPr>
                <w:spacing w:val="2"/>
                <w:sz w:val="21"/>
                <w:szCs w:val="21"/>
              </w:rPr>
              <w:t>□海事</w:t>
            </w:r>
          </w:p>
          <w:p w14:paraId="4233C10D">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Times New Roman" w:hAnsi="Times New Roman" w:eastAsia="Times New Roman" w:cs="Times New Roman"/>
                <w:sz w:val="21"/>
                <w:szCs w:val="21"/>
              </w:rPr>
            </w:pPr>
            <w:r>
              <w:rPr>
                <w:spacing w:val="-2"/>
                <w:sz w:val="21"/>
                <w:szCs w:val="21"/>
              </w:rPr>
              <w:t>□医疗</w:t>
            </w:r>
            <w:r>
              <w:rPr>
                <w:spacing w:val="22"/>
                <w:sz w:val="21"/>
                <w:szCs w:val="21"/>
              </w:rPr>
              <w:t xml:space="preserve">  </w:t>
            </w:r>
            <w:r>
              <w:rPr>
                <w:spacing w:val="-2"/>
                <w:sz w:val="21"/>
                <w:szCs w:val="21"/>
              </w:rPr>
              <w:t>□其他</w:t>
            </w:r>
            <w:r>
              <w:rPr>
                <w:rFonts w:ascii="Times New Roman" w:hAnsi="Times New Roman" w:eastAsia="Times New Roman" w:cs="Times New Roman"/>
                <w:spacing w:val="-2"/>
                <w:sz w:val="21"/>
                <w:szCs w:val="21"/>
              </w:rPr>
              <w:t>______________</w:t>
            </w:r>
          </w:p>
          <w:p w14:paraId="16854E08">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7"/>
                <w:sz w:val="21"/>
                <w:szCs w:val="21"/>
              </w:rPr>
              <w:t>请求事项：</w:t>
            </w:r>
            <w:r>
              <w:rPr>
                <w:spacing w:val="-72"/>
                <w:sz w:val="21"/>
                <w:szCs w:val="21"/>
              </w:rPr>
              <w:t xml:space="preserve"> </w:t>
            </w:r>
            <w:r>
              <w:rPr>
                <w:rFonts w:ascii="Times New Roman" w:hAnsi="Times New Roman" w:eastAsia="Times New Roman" w:cs="Times New Roman"/>
                <w:spacing w:val="7"/>
                <w:sz w:val="21"/>
                <w:szCs w:val="21"/>
              </w:rPr>
              <w:t>□</w:t>
            </w:r>
            <w:r>
              <w:rPr>
                <w:spacing w:val="7"/>
                <w:sz w:val="21"/>
                <w:szCs w:val="21"/>
              </w:rPr>
              <w:t xml:space="preserve">人员疏散 </w:t>
            </w:r>
            <w:r>
              <w:rPr>
                <w:rFonts w:ascii="Times New Roman" w:hAnsi="Times New Roman" w:eastAsia="Times New Roman" w:cs="Times New Roman"/>
                <w:spacing w:val="7"/>
                <w:sz w:val="21"/>
                <w:szCs w:val="21"/>
              </w:rPr>
              <w:t>□</w:t>
            </w:r>
            <w:r>
              <w:rPr>
                <w:spacing w:val="7"/>
                <w:sz w:val="21"/>
                <w:szCs w:val="21"/>
              </w:rPr>
              <w:t xml:space="preserve">警戒、隔离、交通管制 </w:t>
            </w:r>
            <w:r>
              <w:rPr>
                <w:rFonts w:ascii="Times New Roman" w:hAnsi="Times New Roman" w:eastAsia="Times New Roman" w:cs="Times New Roman"/>
                <w:spacing w:val="7"/>
                <w:sz w:val="21"/>
                <w:szCs w:val="21"/>
              </w:rPr>
              <w:t>□</w:t>
            </w:r>
            <w:r>
              <w:rPr>
                <w:rFonts w:ascii="Times New Roman" w:hAnsi="Times New Roman" w:eastAsia="Times New Roman" w:cs="Times New Roman"/>
                <w:spacing w:val="-31"/>
                <w:sz w:val="21"/>
                <w:szCs w:val="21"/>
              </w:rPr>
              <w:t xml:space="preserve"> </w:t>
            </w:r>
            <w:r>
              <w:rPr>
                <w:spacing w:val="7"/>
                <w:sz w:val="21"/>
                <w:szCs w:val="21"/>
              </w:rPr>
              <w:t>医疗救护</w:t>
            </w:r>
            <w:r>
              <w:rPr>
                <w:spacing w:val="23"/>
                <w:sz w:val="21"/>
                <w:szCs w:val="21"/>
              </w:rPr>
              <w:t xml:space="preserve"> </w:t>
            </w:r>
            <w:r>
              <w:rPr>
                <w:rFonts w:ascii="Times New Roman" w:hAnsi="Times New Roman" w:eastAsia="Times New Roman" w:cs="Times New Roman"/>
                <w:spacing w:val="7"/>
                <w:sz w:val="21"/>
                <w:szCs w:val="21"/>
              </w:rPr>
              <w:t>□</w:t>
            </w:r>
            <w:r>
              <w:rPr>
                <w:spacing w:val="7"/>
                <w:sz w:val="21"/>
                <w:szCs w:val="21"/>
              </w:rPr>
              <w:t>消防</w:t>
            </w:r>
            <w:r>
              <w:rPr>
                <w:spacing w:val="6"/>
                <w:sz w:val="21"/>
                <w:szCs w:val="21"/>
              </w:rPr>
              <w:t>力量</w:t>
            </w:r>
          </w:p>
          <w:p w14:paraId="5D5D6C0B">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rFonts w:ascii="Times New Roman" w:hAnsi="Times New Roman" w:eastAsia="Times New Roman" w:cs="Times New Roman"/>
                <w:spacing w:val="6"/>
                <w:sz w:val="21"/>
                <w:szCs w:val="21"/>
              </w:rPr>
              <w:t>□</w:t>
            </w:r>
            <w:r>
              <w:rPr>
                <w:spacing w:val="6"/>
                <w:sz w:val="21"/>
                <w:szCs w:val="21"/>
              </w:rPr>
              <w:t xml:space="preserve">环保力量 </w:t>
            </w:r>
            <w:r>
              <w:rPr>
                <w:rFonts w:ascii="Times New Roman" w:hAnsi="Times New Roman" w:eastAsia="Times New Roman" w:cs="Times New Roman"/>
                <w:spacing w:val="6"/>
                <w:sz w:val="21"/>
                <w:szCs w:val="21"/>
              </w:rPr>
              <w:t>□</w:t>
            </w:r>
            <w:r>
              <w:rPr>
                <w:spacing w:val="6"/>
                <w:sz w:val="21"/>
                <w:szCs w:val="21"/>
              </w:rPr>
              <w:t>应急资源</w:t>
            </w:r>
            <w:r>
              <w:rPr>
                <w:spacing w:val="14"/>
                <w:sz w:val="21"/>
                <w:szCs w:val="21"/>
              </w:rPr>
              <w:t xml:space="preserve">  </w:t>
            </w:r>
            <w:r>
              <w:rPr>
                <w:rFonts w:ascii="Times New Roman" w:hAnsi="Times New Roman" w:eastAsia="Times New Roman" w:cs="Times New Roman"/>
                <w:spacing w:val="6"/>
                <w:sz w:val="21"/>
                <w:szCs w:val="21"/>
              </w:rPr>
              <w:t>□</w:t>
            </w:r>
            <w:r>
              <w:rPr>
                <w:spacing w:val="6"/>
                <w:sz w:val="21"/>
                <w:szCs w:val="21"/>
              </w:rPr>
              <w:t>其它</w:t>
            </w:r>
          </w:p>
        </w:tc>
      </w:tr>
      <w:tr w14:paraId="3601BB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0" w:hRule="atLeast"/>
          <w:jc w:val="center"/>
        </w:trPr>
        <w:tc>
          <w:tcPr>
            <w:tcW w:w="1220" w:type="dxa"/>
            <w:tcBorders>
              <w:top w:val="nil"/>
            </w:tcBorders>
            <w:vAlign w:val="center"/>
          </w:tcPr>
          <w:p w14:paraId="0992A18A">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12"/>
                <w:sz w:val="21"/>
                <w:szCs w:val="21"/>
              </w:rPr>
              <w:t>地方政府相</w:t>
            </w:r>
          </w:p>
          <w:p w14:paraId="41A43ACD">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2"/>
              <w:textAlignment w:val="auto"/>
              <w:rPr>
                <w:sz w:val="21"/>
                <w:szCs w:val="21"/>
              </w:rPr>
            </w:pPr>
            <w:r>
              <w:rPr>
                <w:spacing w:val="12"/>
                <w:sz w:val="21"/>
                <w:szCs w:val="21"/>
              </w:rPr>
              <w:t>关部门到位</w:t>
            </w:r>
            <w:r>
              <w:rPr>
                <w:spacing w:val="4"/>
                <w:sz w:val="21"/>
                <w:szCs w:val="21"/>
              </w:rPr>
              <w:t>情况</w:t>
            </w:r>
          </w:p>
        </w:tc>
        <w:tc>
          <w:tcPr>
            <w:tcW w:w="7284" w:type="dxa"/>
            <w:gridSpan w:val="16"/>
            <w:tcBorders>
              <w:top w:val="nil"/>
            </w:tcBorders>
            <w:vAlign w:val="center"/>
          </w:tcPr>
          <w:p w14:paraId="7BEAF22F">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Times New Roman" w:hAnsi="Times New Roman" w:eastAsia="Times New Roman" w:cs="Times New Roman"/>
                <w:sz w:val="21"/>
                <w:szCs w:val="21"/>
              </w:rPr>
            </w:pPr>
            <w:r>
              <w:rPr>
                <w:b/>
                <w:bCs/>
                <w:spacing w:val="2"/>
                <w:sz w:val="21"/>
                <w:szCs w:val="21"/>
              </w:rPr>
              <w:t>县</w:t>
            </w:r>
            <w:r>
              <w:rPr>
                <w:rFonts w:ascii="Times New Roman" w:hAnsi="Times New Roman" w:eastAsia="Times New Roman" w:cs="Times New Roman"/>
                <w:b/>
                <w:bCs/>
                <w:spacing w:val="2"/>
                <w:sz w:val="21"/>
                <w:szCs w:val="21"/>
              </w:rPr>
              <w:t>(</w:t>
            </w:r>
            <w:r>
              <w:rPr>
                <w:b/>
                <w:bCs/>
                <w:spacing w:val="2"/>
                <w:sz w:val="21"/>
                <w:szCs w:val="21"/>
              </w:rPr>
              <w:t>区</w:t>
            </w:r>
            <w:r>
              <w:rPr>
                <w:b/>
                <w:bCs/>
                <w:spacing w:val="6"/>
                <w:sz w:val="21"/>
                <w:szCs w:val="21"/>
              </w:rPr>
              <w:t>）：</w:t>
            </w:r>
            <w:r>
              <w:rPr>
                <w:spacing w:val="-62"/>
                <w:sz w:val="21"/>
                <w:szCs w:val="21"/>
              </w:rPr>
              <w:t xml:space="preserve"> </w:t>
            </w:r>
            <w:r>
              <w:rPr>
                <w:spacing w:val="2"/>
                <w:sz w:val="21"/>
                <w:szCs w:val="21"/>
              </w:rPr>
              <w:t>□政府领导  已到部门：</w:t>
            </w:r>
            <w:r>
              <w:rPr>
                <w:rFonts w:ascii="Times New Roman" w:hAnsi="Times New Roman" w:eastAsia="Times New Roman" w:cs="Times New Roman"/>
                <w:spacing w:val="2"/>
                <w:sz w:val="21"/>
                <w:szCs w:val="21"/>
              </w:rPr>
              <w:t>______________</w:t>
            </w:r>
            <w:r>
              <w:rPr>
                <w:rFonts w:ascii="Times New Roman" w:hAnsi="Times New Roman" w:eastAsia="Times New Roman" w:cs="Times New Roman"/>
                <w:spacing w:val="1"/>
                <w:sz w:val="21"/>
                <w:szCs w:val="21"/>
              </w:rPr>
              <w:t>___________________________</w:t>
            </w:r>
          </w:p>
          <w:p w14:paraId="38ABC5E4">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Times New Roman" w:hAnsi="Times New Roman" w:eastAsia="Times New Roman" w:cs="Times New Roman"/>
                <w:sz w:val="21"/>
                <w:szCs w:val="21"/>
              </w:rPr>
            </w:pPr>
            <w:r>
              <w:rPr>
                <w:b/>
                <w:bCs/>
                <w:spacing w:val="2"/>
                <w:sz w:val="21"/>
                <w:szCs w:val="21"/>
              </w:rPr>
              <w:t>地</w:t>
            </w:r>
            <w:r>
              <w:rPr>
                <w:rFonts w:ascii="Times New Roman" w:hAnsi="Times New Roman" w:eastAsia="Times New Roman" w:cs="Times New Roman"/>
                <w:b/>
                <w:bCs/>
                <w:spacing w:val="2"/>
                <w:sz w:val="21"/>
                <w:szCs w:val="21"/>
              </w:rPr>
              <w:t>(</w:t>
            </w:r>
            <w:r>
              <w:rPr>
                <w:b/>
                <w:bCs/>
                <w:spacing w:val="2"/>
                <w:sz w:val="21"/>
                <w:szCs w:val="21"/>
              </w:rPr>
              <w:t>市</w:t>
            </w:r>
            <w:r>
              <w:rPr>
                <w:b/>
                <w:bCs/>
                <w:spacing w:val="6"/>
                <w:sz w:val="21"/>
                <w:szCs w:val="21"/>
              </w:rPr>
              <w:t>）：</w:t>
            </w:r>
            <w:r>
              <w:rPr>
                <w:spacing w:val="-62"/>
                <w:sz w:val="21"/>
                <w:szCs w:val="21"/>
              </w:rPr>
              <w:t xml:space="preserve"> </w:t>
            </w:r>
            <w:r>
              <w:rPr>
                <w:spacing w:val="2"/>
                <w:sz w:val="21"/>
                <w:szCs w:val="21"/>
              </w:rPr>
              <w:t>□政府领导  已到部门：</w:t>
            </w:r>
            <w:r>
              <w:rPr>
                <w:rFonts w:ascii="Times New Roman" w:hAnsi="Times New Roman" w:eastAsia="Times New Roman" w:cs="Times New Roman"/>
                <w:spacing w:val="2"/>
                <w:sz w:val="21"/>
                <w:szCs w:val="21"/>
              </w:rPr>
              <w:t>_______________</w:t>
            </w:r>
            <w:r>
              <w:rPr>
                <w:rFonts w:ascii="Times New Roman" w:hAnsi="Times New Roman" w:eastAsia="Times New Roman" w:cs="Times New Roman"/>
                <w:spacing w:val="1"/>
                <w:sz w:val="21"/>
                <w:szCs w:val="21"/>
              </w:rPr>
              <w:t>__________________________</w:t>
            </w:r>
          </w:p>
          <w:p w14:paraId="0CA8EC11">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Times New Roman" w:hAnsi="Times New Roman" w:eastAsia="Times New Roman" w:cs="Times New Roman"/>
                <w:sz w:val="21"/>
                <w:szCs w:val="21"/>
              </w:rPr>
            </w:pPr>
            <w:r>
              <w:rPr>
                <w:b/>
                <w:bCs/>
                <w:spacing w:val="2"/>
                <w:sz w:val="21"/>
                <w:szCs w:val="21"/>
              </w:rPr>
              <w:t>省</w:t>
            </w:r>
            <w:r>
              <w:rPr>
                <w:spacing w:val="2"/>
                <w:sz w:val="21"/>
                <w:szCs w:val="21"/>
              </w:rPr>
              <w:t>：</w:t>
            </w:r>
            <w:r>
              <w:rPr>
                <w:spacing w:val="-64"/>
                <w:sz w:val="21"/>
                <w:szCs w:val="21"/>
              </w:rPr>
              <w:t xml:space="preserve"> </w:t>
            </w:r>
            <w:r>
              <w:rPr>
                <w:spacing w:val="2"/>
                <w:sz w:val="21"/>
                <w:szCs w:val="21"/>
              </w:rPr>
              <w:t>□政府领导     已到部门：</w:t>
            </w:r>
            <w:r>
              <w:rPr>
                <w:rFonts w:ascii="Times New Roman" w:hAnsi="Times New Roman" w:eastAsia="Times New Roman" w:cs="Times New Roman"/>
                <w:spacing w:val="2"/>
                <w:sz w:val="21"/>
                <w:szCs w:val="21"/>
              </w:rPr>
              <w:t>_________________</w:t>
            </w:r>
            <w:r>
              <w:rPr>
                <w:rFonts w:ascii="Times New Roman" w:hAnsi="Times New Roman" w:eastAsia="Times New Roman" w:cs="Times New Roman"/>
                <w:spacing w:val="1"/>
                <w:sz w:val="21"/>
                <w:szCs w:val="21"/>
              </w:rPr>
              <w:t>________________________</w:t>
            </w:r>
          </w:p>
          <w:p w14:paraId="282EDC64">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b/>
                <w:bCs/>
                <w:spacing w:val="2"/>
                <w:sz w:val="21"/>
                <w:szCs w:val="21"/>
              </w:rPr>
              <w:t>国家部委：</w:t>
            </w:r>
            <w:r>
              <w:rPr>
                <w:spacing w:val="-58"/>
                <w:sz w:val="21"/>
                <w:szCs w:val="21"/>
              </w:rPr>
              <w:t xml:space="preserve"> </w:t>
            </w:r>
            <w:r>
              <w:rPr>
                <w:spacing w:val="2"/>
                <w:sz w:val="21"/>
                <w:szCs w:val="21"/>
              </w:rPr>
              <w:t>□部门领导</w:t>
            </w:r>
          </w:p>
        </w:tc>
      </w:tr>
      <w:tr w14:paraId="767BE2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2689" w:type="dxa"/>
            <w:gridSpan w:val="6"/>
            <w:vAlign w:val="center"/>
          </w:tcPr>
          <w:p w14:paraId="3ED69A43">
            <w:pPr>
              <w:pStyle w:val="26"/>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sz w:val="21"/>
                <w:szCs w:val="21"/>
              </w:rPr>
            </w:pPr>
            <w:r>
              <w:rPr>
                <w:spacing w:val="8"/>
                <w:sz w:val="21"/>
                <w:szCs w:val="21"/>
              </w:rPr>
              <w:t>社会应急力量到位情况</w:t>
            </w:r>
          </w:p>
        </w:tc>
        <w:tc>
          <w:tcPr>
            <w:tcW w:w="5815" w:type="dxa"/>
            <w:gridSpan w:val="11"/>
            <w:vAlign w:val="center"/>
          </w:tcPr>
          <w:p w14:paraId="253FC320">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r>
      <w:tr w14:paraId="288998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8504" w:type="dxa"/>
            <w:gridSpan w:val="17"/>
            <w:shd w:val="clear" w:color="auto" w:fill="E0E0E0"/>
            <w:vAlign w:val="center"/>
          </w:tcPr>
          <w:p w14:paraId="64F6DE30">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黑体" w:hAnsi="黑体" w:eastAsia="黑体" w:cs="黑体"/>
                <w:sz w:val="21"/>
                <w:szCs w:val="21"/>
              </w:rPr>
            </w:pPr>
            <w:r>
              <w:rPr>
                <w:rFonts w:ascii="黑体" w:hAnsi="黑体" w:eastAsia="黑体" w:cs="黑体"/>
                <w:spacing w:val="8"/>
                <w:sz w:val="21"/>
                <w:szCs w:val="21"/>
              </w:rPr>
              <w:t>请求中国石化协调、支持事项</w:t>
            </w:r>
          </w:p>
        </w:tc>
      </w:tr>
      <w:tr w14:paraId="2198FF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8504" w:type="dxa"/>
            <w:gridSpan w:val="17"/>
            <w:vAlign w:val="center"/>
          </w:tcPr>
          <w:p w14:paraId="1DA5F5A5">
            <w:pPr>
              <w:keepNext w:val="0"/>
              <w:keepLines w:val="0"/>
              <w:pageBreakBefore w:val="0"/>
              <w:widowControl/>
              <w:kinsoku/>
              <w:wordWrap/>
              <w:overflowPunct/>
              <w:topLinePunct w:val="0"/>
              <w:autoSpaceDE/>
              <w:autoSpaceDN/>
              <w:bidi w:val="0"/>
              <w:adjustRightInd/>
              <w:snapToGrid/>
              <w:spacing w:after="0" w:line="360" w:lineRule="exact"/>
              <w:ind w:left="0" w:right="0"/>
              <w:textAlignment w:val="auto"/>
              <w:rPr>
                <w:rFonts w:ascii="Arial"/>
                <w:sz w:val="21"/>
                <w:szCs w:val="21"/>
              </w:rPr>
            </w:pPr>
          </w:p>
        </w:tc>
      </w:tr>
    </w:tbl>
    <w:p w14:paraId="7995A1F4">
      <w:pPr>
        <w:spacing w:before="200" w:line="219" w:lineRule="auto"/>
        <w:ind w:left="28"/>
        <w:rPr>
          <w:rFonts w:ascii="黑体" w:hAnsi="黑体" w:eastAsia="黑体" w:cs="黑体"/>
          <w:sz w:val="21"/>
          <w:szCs w:val="21"/>
        </w:rPr>
      </w:pPr>
      <w:r>
        <w:rPr>
          <w:rFonts w:hint="eastAsia" w:ascii="黑体" w:hAnsi="黑体" w:eastAsia="黑体" w:cs="黑体"/>
          <w:b/>
          <w:bCs/>
          <w:spacing w:val="-2"/>
          <w:sz w:val="21"/>
          <w:szCs w:val="21"/>
        </w:rPr>
        <w:t xml:space="preserve">2    </w:t>
      </w:r>
      <w:r>
        <w:rPr>
          <w:rFonts w:ascii="黑体" w:hAnsi="黑体" w:eastAsia="黑体" w:cs="黑体"/>
          <w:b/>
          <w:bCs/>
          <w:spacing w:val="-2"/>
          <w:sz w:val="21"/>
          <w:szCs w:val="21"/>
        </w:rPr>
        <w:t>现场应急处置指导原则</w:t>
      </w:r>
    </w:p>
    <w:p w14:paraId="1E05C4F5">
      <w:pPr>
        <w:spacing w:before="173" w:line="226" w:lineRule="auto"/>
        <w:ind w:left="25"/>
        <w:rPr>
          <w:rFonts w:hint="eastAsia" w:ascii="黑体" w:hAnsi="黑体" w:eastAsia="黑体" w:cs="黑体"/>
          <w:sz w:val="21"/>
          <w:szCs w:val="21"/>
        </w:rPr>
      </w:pPr>
      <w:r>
        <w:rPr>
          <w:rFonts w:hint="eastAsia" w:ascii="黑体" w:hAnsi="黑体" w:eastAsia="黑体" w:cs="黑体"/>
          <w:b/>
          <w:bCs/>
          <w:spacing w:val="6"/>
          <w:sz w:val="21"/>
          <w:szCs w:val="21"/>
        </w:rPr>
        <w:t>2.1  火灾爆炸应急处置基本原则</w:t>
      </w:r>
    </w:p>
    <w:p w14:paraId="29A5DCD5">
      <w:pPr>
        <w:adjustRightInd w:val="0"/>
        <w:snapToGrid w:val="0"/>
        <w:spacing w:before="0" w:after="0" w:line="360" w:lineRule="exact"/>
        <w:ind w:left="0" w:firstLine="420" w:firstLineChars="200"/>
        <w:rPr>
          <w:rFonts w:hint="eastAsia" w:ascii="Calibri" w:hAnsi="Calibri" w:eastAsia="宋体" w:cs="Times New Roman"/>
          <w:sz w:val="21"/>
          <w:szCs w:val="21"/>
        </w:rPr>
      </w:pPr>
      <w:r>
        <w:rPr>
          <w:rFonts w:hint="eastAsia" w:ascii="Calibri" w:hAnsi="Calibri" w:eastAsia="宋体" w:cs="Times New Roman"/>
          <w:spacing w:val="0"/>
          <w:sz w:val="21"/>
          <w:szCs w:val="21"/>
        </w:rPr>
        <w:t>针对火灾爆炸事故，在制定现场应急处置方案时考虑如下方面：</w:t>
      </w:r>
    </w:p>
    <w:p w14:paraId="48C9F8CF">
      <w:pPr>
        <w:adjustRightInd w:val="0"/>
        <w:snapToGrid w:val="0"/>
        <w:spacing w:before="0" w:after="0" w:line="360" w:lineRule="exact"/>
        <w:ind w:firstLine="420" w:firstLineChars="200"/>
        <w:jc w:val="left"/>
        <w:rPr>
          <w:rFonts w:hint="eastAsia" w:ascii="Calibri" w:hAnsi="Calibri" w:eastAsia="宋体" w:cs="Times New Roman"/>
          <w:sz w:val="21"/>
          <w:szCs w:val="21"/>
        </w:rPr>
      </w:pPr>
      <w:r>
        <w:rPr>
          <w:rFonts w:hint="eastAsia" w:ascii="Calibri" w:hAnsi="Calibri" w:eastAsia="宋体" w:cs="Times New Roman"/>
          <w:spacing w:val="0"/>
          <w:sz w:val="21"/>
          <w:szCs w:val="21"/>
        </w:rPr>
        <w:t>a）坚持工艺优先原则，确定火灾爆炸发生位置、原因及工艺处置方案，将装置退守到安全状态。</w:t>
      </w:r>
    </w:p>
    <w:p w14:paraId="4FEDC444">
      <w:pPr>
        <w:adjustRightInd w:val="0"/>
        <w:snapToGrid w:val="0"/>
        <w:spacing w:before="0" w:after="0" w:line="360" w:lineRule="exact"/>
        <w:ind w:left="0" w:right="0" w:firstLine="420" w:firstLineChars="200"/>
        <w:rPr>
          <w:rFonts w:hint="eastAsia" w:ascii="Calibri" w:hAnsi="Calibri" w:eastAsia="宋体" w:cs="Times New Roman"/>
          <w:sz w:val="21"/>
          <w:szCs w:val="21"/>
        </w:rPr>
      </w:pPr>
      <w:r>
        <w:rPr>
          <w:rFonts w:hint="eastAsia" w:ascii="Calibri" w:hAnsi="Calibri" w:eastAsia="宋体" w:cs="Times New Roman"/>
          <w:spacing w:val="0"/>
          <w:sz w:val="21"/>
          <w:szCs w:val="21"/>
        </w:rPr>
        <w:t>b）坚持以人为本原则，加强个体防护，为救援人员配备必要的个体防护器具，及时了解人员伤亡、被困或失踪情况，制定搜救方案。</w:t>
      </w:r>
    </w:p>
    <w:p w14:paraId="284231B8">
      <w:pPr>
        <w:adjustRightInd w:val="0"/>
        <w:snapToGrid w:val="0"/>
        <w:spacing w:before="0" w:after="0" w:line="360" w:lineRule="exact"/>
        <w:ind w:left="0" w:right="0" w:firstLine="420" w:firstLineChars="200"/>
        <w:rPr>
          <w:rFonts w:hint="eastAsia" w:ascii="Calibri" w:hAnsi="Calibri" w:eastAsia="宋体" w:cs="Times New Roman"/>
          <w:sz w:val="21"/>
          <w:szCs w:val="21"/>
        </w:rPr>
      </w:pPr>
      <w:r>
        <w:rPr>
          <w:rFonts w:hint="eastAsia" w:ascii="Calibri" w:hAnsi="Calibri" w:eastAsia="宋体" w:cs="Times New Roman"/>
          <w:spacing w:val="0"/>
          <w:sz w:val="21"/>
          <w:szCs w:val="21"/>
        </w:rPr>
        <w:t>c）坚持统一指挥原则，明确火灾爆炸发生区域及周边环境（着火物质类别及存量、重大危险源分布等），对事故可能造成的后果及严重程度进行动态评估，确定火灾主要控制措施及扑救办法。</w:t>
      </w:r>
    </w:p>
    <w:p w14:paraId="68EBCC44">
      <w:pPr>
        <w:adjustRightInd w:val="0"/>
        <w:snapToGrid w:val="0"/>
        <w:spacing w:before="0" w:after="0" w:line="360" w:lineRule="exact"/>
        <w:ind w:left="0" w:right="0" w:firstLine="420" w:firstLineChars="200"/>
        <w:rPr>
          <w:rFonts w:hint="eastAsia" w:ascii="Calibri" w:hAnsi="Calibri" w:eastAsia="宋体" w:cs="Times New Roman"/>
          <w:sz w:val="21"/>
          <w:szCs w:val="21"/>
        </w:rPr>
      </w:pPr>
      <w:r>
        <w:rPr>
          <w:rFonts w:hint="eastAsia" w:ascii="Calibri" w:hAnsi="Calibri" w:eastAsia="宋体" w:cs="Times New Roman"/>
          <w:spacing w:val="0"/>
          <w:sz w:val="21"/>
          <w:szCs w:val="21"/>
        </w:rPr>
        <w:t>d）坚持火情侦察贯穿始终原则，根据事故特点设置合理的警戒区域，明确事发地及周边区域内人员的避险和疏散方式，落实应急处置人员和群众的个体防护措施，出现爆炸征兆立即果断组织现场人员撤离。</w:t>
      </w:r>
    </w:p>
    <w:p w14:paraId="004D47BF">
      <w:pPr>
        <w:adjustRightInd w:val="0"/>
        <w:snapToGrid w:val="0"/>
        <w:spacing w:before="0" w:after="0" w:line="360" w:lineRule="exact"/>
        <w:ind w:left="0" w:right="0" w:firstLine="420" w:firstLineChars="200"/>
        <w:rPr>
          <w:rFonts w:hint="eastAsia" w:ascii="Calibri" w:hAnsi="Calibri" w:eastAsia="宋体" w:cs="Times New Roman"/>
          <w:sz w:val="21"/>
          <w:szCs w:val="21"/>
        </w:rPr>
      </w:pPr>
      <w:r>
        <w:rPr>
          <w:rFonts w:hint="eastAsia" w:ascii="Calibri" w:hAnsi="Calibri" w:eastAsia="宋体" w:cs="Times New Roman"/>
          <w:spacing w:val="0"/>
          <w:sz w:val="21"/>
          <w:szCs w:val="21"/>
        </w:rPr>
        <w:t>e）坚持固移结合原则，充分利用现场各种固定、半固定设施，明确需要调动的应急救援力量（应</w:t>
      </w:r>
      <w:r>
        <w:rPr>
          <w:rFonts w:hint="eastAsia" w:ascii="Calibri" w:hAnsi="Calibri" w:eastAsia="宋体" w:cs="Times New Roman"/>
          <w:sz w:val="21"/>
          <w:szCs w:val="21"/>
        </w:rPr>
        <w:t xml:space="preserve"> </w:t>
      </w:r>
      <w:r>
        <w:rPr>
          <w:rFonts w:hint="eastAsia" w:ascii="Calibri" w:hAnsi="Calibri" w:eastAsia="宋体" w:cs="Times New Roman"/>
          <w:spacing w:val="0"/>
          <w:sz w:val="21"/>
          <w:szCs w:val="21"/>
        </w:rPr>
        <w:t>急救援队伍）、应急物资、应急技术力量（应急处置技术和专家）。</w:t>
      </w:r>
    </w:p>
    <w:p w14:paraId="145A2338">
      <w:pPr>
        <w:adjustRightInd w:val="0"/>
        <w:snapToGrid w:val="0"/>
        <w:spacing w:before="0" w:after="0" w:line="360" w:lineRule="exact"/>
        <w:ind w:left="0" w:right="0" w:firstLine="420" w:firstLineChars="200"/>
        <w:rPr>
          <w:rFonts w:hint="eastAsia" w:ascii="Calibri" w:hAnsi="Calibri" w:eastAsia="宋体" w:cs="Times New Roman"/>
          <w:spacing w:val="0"/>
          <w:sz w:val="21"/>
          <w:szCs w:val="21"/>
        </w:rPr>
      </w:pPr>
      <w:r>
        <w:rPr>
          <w:rFonts w:hint="eastAsia" w:ascii="Calibri" w:hAnsi="Calibri" w:eastAsia="宋体" w:cs="Times New Roman"/>
          <w:spacing w:val="0"/>
          <w:sz w:val="21"/>
          <w:szCs w:val="21"/>
        </w:rPr>
        <w:t>f）坚持防止复燃复爆原则，充分考虑应急处置可能造成的次生事故影响（如消防废水处理等）， 防止复燃复爆。</w:t>
      </w:r>
    </w:p>
    <w:p w14:paraId="197C55F7">
      <w:pPr>
        <w:adjustRightInd w:val="0"/>
        <w:snapToGrid w:val="0"/>
        <w:spacing w:before="0" w:after="0" w:line="360" w:lineRule="exact"/>
        <w:ind w:left="0" w:right="0" w:firstLine="420" w:firstLineChars="200"/>
        <w:rPr>
          <w:rFonts w:hint="eastAsia" w:ascii="Calibri" w:hAnsi="Calibri" w:eastAsia="宋体" w:cs="Times New Roman"/>
          <w:spacing w:val="0"/>
          <w:sz w:val="21"/>
          <w:szCs w:val="21"/>
        </w:rPr>
      </w:pPr>
    </w:p>
    <w:p w14:paraId="46FAD7AF">
      <w:pPr>
        <w:adjustRightInd w:val="0"/>
        <w:snapToGrid w:val="0"/>
        <w:spacing w:before="0" w:after="0" w:line="360" w:lineRule="exact"/>
        <w:ind w:left="0" w:right="0" w:firstLine="420" w:firstLineChars="200"/>
        <w:rPr>
          <w:rFonts w:hint="eastAsia" w:ascii="Calibri" w:hAnsi="Calibri" w:eastAsia="宋体" w:cs="Times New Roman"/>
          <w:spacing w:val="0"/>
          <w:sz w:val="21"/>
          <w:szCs w:val="21"/>
        </w:rPr>
      </w:pPr>
    </w:p>
    <w:p w14:paraId="5FDC32B2">
      <w:pPr>
        <w:spacing w:before="173" w:line="226" w:lineRule="auto"/>
        <w:ind w:left="25"/>
        <w:rPr>
          <w:rFonts w:hint="eastAsia" w:ascii="黑体" w:hAnsi="黑体" w:eastAsia="黑体" w:cs="黑体"/>
          <w:b/>
          <w:bCs/>
          <w:spacing w:val="6"/>
          <w:sz w:val="21"/>
          <w:szCs w:val="21"/>
        </w:rPr>
      </w:pPr>
      <w:r>
        <w:rPr>
          <w:rFonts w:hint="eastAsia" w:ascii="黑体" w:hAnsi="黑体" w:eastAsia="黑体" w:cs="黑体"/>
          <w:b/>
          <w:bCs/>
          <w:spacing w:val="6"/>
          <w:sz w:val="21"/>
          <w:szCs w:val="21"/>
        </w:rPr>
        <w:t>2.2  火灾爆炸一般处置措施</w:t>
      </w:r>
    </w:p>
    <w:p w14:paraId="0AD15567">
      <w:pPr>
        <w:keepNext w:val="0"/>
        <w:keepLines w:val="0"/>
        <w:pageBreakBefore w:val="0"/>
        <w:widowControl/>
        <w:kinsoku/>
        <w:wordWrap/>
        <w:overflowPunct/>
        <w:topLinePunct w:val="0"/>
        <w:autoSpaceDE/>
        <w:autoSpaceDN/>
        <w:bidi w:val="0"/>
        <w:adjustRightInd/>
        <w:snapToGrid/>
        <w:spacing w:before="100" w:after="100" w:line="226" w:lineRule="auto"/>
        <w:ind w:left="0"/>
        <w:jc w:val="center"/>
        <w:textAlignment w:val="auto"/>
        <w:rPr>
          <w:rFonts w:hint="eastAsia" w:ascii="宋体" w:hAnsi="宋体" w:cs="宋体"/>
          <w:sz w:val="24"/>
          <w:szCs w:val="24"/>
        </w:rPr>
      </w:pPr>
      <w:r>
        <w:rPr>
          <w:rFonts w:ascii="宋体" w:hAnsi="宋体" w:eastAsia="宋体" w:cs="宋体"/>
          <w:b/>
          <w:bCs/>
          <w:spacing w:val="5"/>
          <w:sz w:val="24"/>
          <w:szCs w:val="24"/>
        </w:rPr>
        <w:t>表</w:t>
      </w:r>
      <w:r>
        <w:rPr>
          <w:rFonts w:ascii="宋体" w:hAnsi="宋体" w:eastAsia="宋体" w:cs="宋体"/>
          <w:spacing w:val="-25"/>
          <w:sz w:val="24"/>
          <w:szCs w:val="24"/>
        </w:rPr>
        <w:t xml:space="preserve"> </w:t>
      </w:r>
      <w:r>
        <w:rPr>
          <w:rFonts w:hint="eastAsia" w:ascii="宋体" w:hAnsi="宋体" w:cs="宋体"/>
          <w:b/>
          <w:bCs/>
          <w:spacing w:val="5"/>
          <w:sz w:val="24"/>
          <w:szCs w:val="24"/>
          <w:lang w:val="en-US" w:eastAsia="zh-CN"/>
        </w:rPr>
        <w:t>1.2</w:t>
      </w:r>
      <w:r>
        <w:rPr>
          <w:rFonts w:hint="eastAsia" w:ascii="宋体" w:hAnsi="宋体" w:eastAsia="宋体" w:cs="宋体"/>
          <w:b/>
          <w:bCs/>
          <w:spacing w:val="5"/>
          <w:sz w:val="24"/>
          <w:szCs w:val="24"/>
        </w:rPr>
        <w:t xml:space="preserve">  </w:t>
      </w:r>
      <w:r>
        <w:rPr>
          <w:rFonts w:ascii="宋体" w:hAnsi="宋体" w:eastAsia="宋体" w:cs="宋体"/>
          <w:b/>
          <w:bCs/>
          <w:spacing w:val="5"/>
          <w:sz w:val="24"/>
          <w:szCs w:val="24"/>
        </w:rPr>
        <w:t>火灾爆炸一般处置措施</w:t>
      </w:r>
    </w:p>
    <w:tbl>
      <w:tblPr>
        <w:tblStyle w:val="27"/>
        <w:tblW w:w="85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
        <w:gridCol w:w="702"/>
        <w:gridCol w:w="2"/>
        <w:gridCol w:w="810"/>
        <w:gridCol w:w="6988"/>
      </w:tblGrid>
      <w:tr w14:paraId="587DCE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704" w:type="dxa"/>
            <w:gridSpan w:val="2"/>
            <w:vAlign w:val="center"/>
          </w:tcPr>
          <w:p w14:paraId="79A46280">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b/>
                <w:bCs/>
                <w:spacing w:val="4"/>
                <w:sz w:val="21"/>
                <w:szCs w:val="21"/>
              </w:rPr>
              <w:t>序号</w:t>
            </w:r>
          </w:p>
        </w:tc>
        <w:tc>
          <w:tcPr>
            <w:tcW w:w="812" w:type="dxa"/>
            <w:gridSpan w:val="2"/>
            <w:vAlign w:val="center"/>
          </w:tcPr>
          <w:p w14:paraId="2C2B1A20">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b/>
                <w:bCs/>
                <w:spacing w:val="4"/>
                <w:sz w:val="21"/>
                <w:szCs w:val="21"/>
              </w:rPr>
              <w:t>任务</w:t>
            </w:r>
          </w:p>
        </w:tc>
        <w:tc>
          <w:tcPr>
            <w:tcW w:w="6988" w:type="dxa"/>
            <w:vAlign w:val="center"/>
          </w:tcPr>
          <w:p w14:paraId="5451C800">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b/>
                <w:bCs/>
                <w:spacing w:val="6"/>
                <w:sz w:val="21"/>
                <w:szCs w:val="21"/>
              </w:rPr>
              <w:t>主要工作内容</w:t>
            </w:r>
          </w:p>
        </w:tc>
      </w:tr>
      <w:tr w14:paraId="6561F1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4" w:type="dxa"/>
            <w:gridSpan w:val="2"/>
            <w:vAlign w:val="center"/>
          </w:tcPr>
          <w:p w14:paraId="7D6C0691">
            <w:pPr>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ascii="宋体" w:hAnsi="宋体" w:eastAsia="宋体" w:cs="宋体"/>
                <w:sz w:val="21"/>
                <w:szCs w:val="21"/>
              </w:rPr>
            </w:pPr>
            <w:r>
              <w:rPr>
                <w:rFonts w:hint="eastAsia" w:ascii="宋体" w:hAnsi="宋体" w:eastAsia="宋体" w:cs="宋体"/>
                <w:b/>
                <w:bCs/>
                <w:sz w:val="21"/>
                <w:szCs w:val="21"/>
              </w:rPr>
              <w:t>1</w:t>
            </w:r>
          </w:p>
        </w:tc>
        <w:tc>
          <w:tcPr>
            <w:tcW w:w="812" w:type="dxa"/>
            <w:gridSpan w:val="2"/>
            <w:vAlign w:val="center"/>
          </w:tcPr>
          <w:p w14:paraId="49BFBE37">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2"/>
                <w:sz w:val="21"/>
                <w:szCs w:val="21"/>
              </w:rPr>
              <w:t>侦察、</w:t>
            </w:r>
            <w:r>
              <w:rPr>
                <w:sz w:val="21"/>
                <w:szCs w:val="21"/>
              </w:rPr>
              <w:t xml:space="preserve"> </w:t>
            </w:r>
            <w:r>
              <w:rPr>
                <w:spacing w:val="4"/>
                <w:sz w:val="21"/>
                <w:szCs w:val="21"/>
              </w:rPr>
              <w:t>检测</w:t>
            </w:r>
          </w:p>
        </w:tc>
        <w:tc>
          <w:tcPr>
            <w:tcW w:w="6988" w:type="dxa"/>
            <w:vAlign w:val="center"/>
          </w:tcPr>
          <w:p w14:paraId="26594C89">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）侦察事故现场，确认以下情况：</w:t>
            </w:r>
          </w:p>
          <w:p w14:paraId="114EDF6B">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ascii="宋体" w:hAnsi="宋体" w:eastAsia="宋体" w:cs="宋体"/>
                <w:spacing w:val="8"/>
                <w:sz w:val="21"/>
                <w:szCs w:val="21"/>
                <w:lang w:eastAsia="zh-CN"/>
              </w:rPr>
              <w:t>a</w:t>
            </w:r>
            <w:r>
              <w:rPr>
                <w:rFonts w:hint="eastAsia"/>
                <w:spacing w:val="8"/>
                <w:sz w:val="21"/>
                <w:szCs w:val="21"/>
                <w:lang w:eastAsia="zh-CN"/>
              </w:rPr>
              <w:t>）是否发生人员伤亡，受伤人员所处位置及受伤程度；</w:t>
            </w:r>
          </w:p>
          <w:p w14:paraId="0827DF32">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ascii="宋体" w:hAnsi="宋体" w:eastAsia="宋体" w:cs="宋体"/>
                <w:spacing w:val="8"/>
                <w:sz w:val="21"/>
                <w:szCs w:val="21"/>
                <w:lang w:eastAsia="zh-CN"/>
              </w:rPr>
              <w:t>b</w:t>
            </w:r>
            <w:r>
              <w:rPr>
                <w:rFonts w:hint="eastAsia"/>
                <w:spacing w:val="8"/>
                <w:sz w:val="21"/>
                <w:szCs w:val="21"/>
                <w:lang w:eastAsia="zh-CN"/>
              </w:rPr>
              <w:t>）容器储量，温度、压力异常情况，燃烧时间、部位、形式、蔓延方向、火势范围与阶段、对毗邻部位的威胁程度等，危险部位受损情况；</w:t>
            </w:r>
          </w:p>
          <w:p w14:paraId="6CDA80F9">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ascii="宋体" w:hAnsi="宋体" w:eastAsia="宋体" w:cs="宋体"/>
                <w:spacing w:val="8"/>
                <w:sz w:val="21"/>
                <w:szCs w:val="21"/>
                <w:lang w:eastAsia="zh-CN"/>
              </w:rPr>
              <w:t>c</w:t>
            </w:r>
            <w:r>
              <w:rPr>
                <w:rFonts w:hint="eastAsia"/>
                <w:spacing w:val="8"/>
                <w:sz w:val="21"/>
                <w:szCs w:val="21"/>
                <w:lang w:eastAsia="zh-CN"/>
              </w:rPr>
              <w:t>）生产装置、控制路线、建</w:t>
            </w:r>
            <w:r>
              <w:rPr>
                <w:rFonts w:hint="eastAsia" w:ascii="宋体" w:hAnsi="宋体" w:eastAsia="宋体" w:cs="宋体"/>
                <w:spacing w:val="8"/>
                <w:sz w:val="21"/>
                <w:szCs w:val="21"/>
                <w:lang w:eastAsia="zh-CN"/>
              </w:rPr>
              <w:t>(</w:t>
            </w:r>
            <w:r>
              <w:rPr>
                <w:rFonts w:hint="eastAsia"/>
                <w:spacing w:val="8"/>
                <w:sz w:val="21"/>
                <w:szCs w:val="21"/>
                <w:lang w:eastAsia="zh-CN"/>
              </w:rPr>
              <w:t>构）筑物损坏程度；</w:t>
            </w:r>
          </w:p>
          <w:p w14:paraId="025D9A0D">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ascii="宋体" w:hAnsi="宋体" w:eastAsia="宋体" w:cs="宋体"/>
                <w:spacing w:val="8"/>
                <w:sz w:val="21"/>
                <w:szCs w:val="21"/>
                <w:lang w:eastAsia="zh-CN"/>
              </w:rPr>
              <w:t>d</w:t>
            </w:r>
            <w:r>
              <w:rPr>
                <w:rFonts w:hint="eastAsia"/>
                <w:spacing w:val="8"/>
                <w:sz w:val="21"/>
                <w:szCs w:val="21"/>
                <w:lang w:eastAsia="zh-CN"/>
              </w:rPr>
              <w:t>）消防力量与现场技术人员进行沟通，充分考虑消防用水等相关情况，确定灭火救援方案；</w:t>
            </w:r>
          </w:p>
          <w:p w14:paraId="32F55750">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ascii="宋体" w:hAnsi="宋体" w:eastAsia="宋体" w:cs="宋体"/>
                <w:spacing w:val="8"/>
                <w:sz w:val="21"/>
                <w:szCs w:val="21"/>
                <w:lang w:eastAsia="zh-CN"/>
              </w:rPr>
              <w:t>e</w:t>
            </w:r>
            <w:r>
              <w:rPr>
                <w:rFonts w:hint="eastAsia"/>
                <w:spacing w:val="8"/>
                <w:sz w:val="21"/>
                <w:szCs w:val="21"/>
                <w:lang w:eastAsia="zh-CN"/>
              </w:rPr>
              <w:t>）现场水体防控设施情况；</w:t>
            </w:r>
          </w:p>
          <w:p w14:paraId="56F11027">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ascii="宋体" w:hAnsi="宋体" w:eastAsia="宋体" w:cs="宋体"/>
                <w:spacing w:val="8"/>
                <w:sz w:val="21"/>
                <w:szCs w:val="21"/>
                <w:lang w:eastAsia="zh-CN"/>
              </w:rPr>
              <w:t>f</w:t>
            </w:r>
            <w:r>
              <w:rPr>
                <w:rFonts w:hint="eastAsia"/>
                <w:spacing w:val="8"/>
                <w:sz w:val="21"/>
                <w:szCs w:val="21"/>
                <w:lang w:eastAsia="zh-CN"/>
              </w:rPr>
              <w:t>）现场及周边污染情况。</w:t>
            </w:r>
          </w:p>
          <w:p w14:paraId="56A005B6">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）检测人员在不同方位从火场外围向内检测，主要检测易燃易爆、有害物质的扩散范围,特别要注意周边暗渠、管沟、管井等相对密闭空间侦检数据。</w:t>
            </w:r>
          </w:p>
        </w:tc>
      </w:tr>
      <w:tr w14:paraId="36CCE4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04" w:type="dxa"/>
            <w:gridSpan w:val="2"/>
            <w:vAlign w:val="center"/>
          </w:tcPr>
          <w:p w14:paraId="5DA9DF73">
            <w:pPr>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ascii="宋体" w:hAnsi="宋体" w:eastAsia="宋体" w:cs="宋体"/>
                <w:sz w:val="21"/>
                <w:szCs w:val="21"/>
              </w:rPr>
            </w:pPr>
            <w:r>
              <w:rPr>
                <w:rFonts w:hint="eastAsia" w:ascii="宋体" w:hAnsi="宋体" w:eastAsia="宋体" w:cs="宋体"/>
                <w:b/>
                <w:bCs/>
                <w:sz w:val="21"/>
                <w:szCs w:val="21"/>
              </w:rPr>
              <w:t>2</w:t>
            </w:r>
          </w:p>
        </w:tc>
        <w:tc>
          <w:tcPr>
            <w:tcW w:w="812" w:type="dxa"/>
            <w:gridSpan w:val="2"/>
            <w:vAlign w:val="center"/>
          </w:tcPr>
          <w:p w14:paraId="61B9EDC9">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3"/>
                <w:sz w:val="21"/>
                <w:szCs w:val="21"/>
              </w:rPr>
              <w:t>隔离、</w:t>
            </w:r>
            <w:r>
              <w:rPr>
                <w:sz w:val="21"/>
                <w:szCs w:val="21"/>
              </w:rPr>
              <w:t xml:space="preserve"> </w:t>
            </w:r>
            <w:r>
              <w:rPr>
                <w:spacing w:val="4"/>
                <w:sz w:val="21"/>
                <w:szCs w:val="21"/>
              </w:rPr>
              <w:t>疏散</w:t>
            </w:r>
          </w:p>
        </w:tc>
        <w:tc>
          <w:tcPr>
            <w:tcW w:w="6988" w:type="dxa"/>
            <w:vAlign w:val="center"/>
          </w:tcPr>
          <w:p w14:paraId="30AB491B">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根据现场侦检情况确定警戒区域，实施警戒、疏散和交通管制：</w:t>
            </w:r>
          </w:p>
          <w:p w14:paraId="220CE9EC">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）根据现场实际情况，按照温度或有毒有害气体浓度等指标，划分警戒区域，设</w:t>
            </w:r>
          </w:p>
          <w:p w14:paraId="62CBAA30">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ascii="宋体" w:hAnsi="宋体" w:eastAsia="宋体" w:cs="宋体"/>
                <w:spacing w:val="8"/>
                <w:kern w:val="0"/>
                <w:sz w:val="21"/>
                <w:szCs w:val="21"/>
                <w:lang w:val="en-US" w:eastAsia="zh-CN" w:bidi="ar-SA"/>
              </w:rPr>
              <w:t>（</w:t>
            </w:r>
            <w:r>
              <w:rPr>
                <w:rFonts w:hint="eastAsia" w:cs="宋体"/>
                <w:spacing w:val="8"/>
                <w:kern w:val="0"/>
                <w:sz w:val="21"/>
                <w:szCs w:val="21"/>
                <w:lang w:val="en-US" w:eastAsia="zh-CN" w:bidi="ar-SA"/>
              </w:rPr>
              <w:t>2</w:t>
            </w:r>
            <w:r>
              <w:rPr>
                <w:rFonts w:hint="eastAsia" w:ascii="宋体" w:hAnsi="宋体" w:eastAsia="宋体" w:cs="宋体"/>
                <w:spacing w:val="8"/>
                <w:kern w:val="0"/>
                <w:sz w:val="21"/>
                <w:szCs w:val="21"/>
                <w:lang w:val="en-US" w:eastAsia="zh-CN" w:bidi="ar-SA"/>
              </w:rPr>
              <w:t>）</w:t>
            </w:r>
            <w:r>
              <w:rPr>
                <w:rFonts w:hint="eastAsia"/>
                <w:spacing w:val="8"/>
                <w:sz w:val="21"/>
                <w:szCs w:val="21"/>
                <w:lang w:eastAsia="zh-CN"/>
              </w:rPr>
              <w:t>立警戒标志，安排专人负责。</w:t>
            </w:r>
          </w:p>
          <w:p w14:paraId="3022EECC">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 xml:space="preserve">）合理设置出入口和行驶路线，对进出人员、车辆、物资实施严格管控。 </w:t>
            </w:r>
          </w:p>
          <w:p w14:paraId="73517614">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cs="宋体"/>
                <w:spacing w:val="8"/>
                <w:kern w:val="0"/>
                <w:sz w:val="21"/>
                <w:szCs w:val="21"/>
                <w:lang w:val="en-US" w:eastAsia="zh-CN" w:bidi="ar-SA"/>
              </w:rPr>
              <w:t>（4）</w:t>
            </w:r>
            <w:r>
              <w:rPr>
                <w:rFonts w:hint="eastAsia"/>
                <w:spacing w:val="8"/>
                <w:sz w:val="21"/>
                <w:szCs w:val="21"/>
                <w:lang w:eastAsia="zh-CN"/>
              </w:rPr>
              <w:t>组织警戒区内的无关人员有序疏散，清点人员。</w:t>
            </w:r>
          </w:p>
          <w:p w14:paraId="1770437F">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）必要时联系地方政府交管部门实施区域交通管制。</w:t>
            </w:r>
          </w:p>
        </w:tc>
      </w:tr>
      <w:tr w14:paraId="5BF913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0" w:hRule="atLeast"/>
          <w:jc w:val="center"/>
        </w:trPr>
        <w:tc>
          <w:tcPr>
            <w:tcW w:w="704" w:type="dxa"/>
            <w:gridSpan w:val="2"/>
            <w:vAlign w:val="center"/>
          </w:tcPr>
          <w:p w14:paraId="1881C79A">
            <w:pPr>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ascii="宋体" w:hAnsi="宋体" w:eastAsia="宋体" w:cs="宋体"/>
                <w:sz w:val="21"/>
                <w:szCs w:val="21"/>
              </w:rPr>
            </w:pPr>
            <w:r>
              <w:rPr>
                <w:rFonts w:hint="eastAsia" w:ascii="宋体" w:hAnsi="宋体" w:eastAsia="宋体" w:cs="宋体"/>
                <w:b/>
                <w:bCs/>
                <w:spacing w:val="1"/>
                <w:sz w:val="21"/>
                <w:szCs w:val="21"/>
              </w:rPr>
              <w:t>3</w:t>
            </w:r>
          </w:p>
        </w:tc>
        <w:tc>
          <w:tcPr>
            <w:tcW w:w="810" w:type="dxa"/>
            <w:vAlign w:val="center"/>
          </w:tcPr>
          <w:p w14:paraId="7A8A4057">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12"/>
                <w:sz w:val="21"/>
                <w:szCs w:val="21"/>
              </w:rPr>
              <w:t>救生与</w:t>
            </w:r>
            <w:r>
              <w:rPr>
                <w:spacing w:val="3"/>
                <w:sz w:val="21"/>
                <w:szCs w:val="21"/>
              </w:rPr>
              <w:t>救护</w:t>
            </w:r>
          </w:p>
        </w:tc>
        <w:tc>
          <w:tcPr>
            <w:tcW w:w="6988" w:type="dxa"/>
            <w:vAlign w:val="center"/>
          </w:tcPr>
          <w:p w14:paraId="4C5D6810">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）组成救护组，携带救生器材迅速进入现场。采取正确的救助方式，将所有遇险人员转移至安全区域。</w:t>
            </w:r>
          </w:p>
          <w:p w14:paraId="4B18BF14">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）对救出人员进行现场急救、登记、标识。</w:t>
            </w:r>
          </w:p>
          <w:p w14:paraId="7FA7E7C1">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）联系医疗机构，受伤人员立即送医并开展医疗救治。</w:t>
            </w:r>
          </w:p>
        </w:tc>
      </w:tr>
      <w:tr w14:paraId="4FB28D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0" w:hRule="atLeast"/>
          <w:jc w:val="center"/>
        </w:trPr>
        <w:tc>
          <w:tcPr>
            <w:tcW w:w="704" w:type="dxa"/>
            <w:gridSpan w:val="2"/>
            <w:vAlign w:val="center"/>
          </w:tcPr>
          <w:p w14:paraId="1A69FA03">
            <w:pPr>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ascii="宋体" w:hAnsi="宋体" w:eastAsia="宋体" w:cs="宋体"/>
                <w:sz w:val="21"/>
                <w:szCs w:val="21"/>
              </w:rPr>
            </w:pPr>
            <w:r>
              <w:rPr>
                <w:rFonts w:hint="eastAsia" w:ascii="宋体" w:hAnsi="宋体" w:eastAsia="宋体" w:cs="宋体"/>
                <w:b/>
                <w:bCs/>
                <w:sz w:val="21"/>
                <w:szCs w:val="21"/>
              </w:rPr>
              <w:t>4</w:t>
            </w:r>
          </w:p>
        </w:tc>
        <w:tc>
          <w:tcPr>
            <w:tcW w:w="810" w:type="dxa"/>
            <w:vAlign w:val="center"/>
          </w:tcPr>
          <w:p w14:paraId="388F74D2">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13"/>
                <w:sz w:val="21"/>
                <w:szCs w:val="21"/>
              </w:rPr>
              <w:t>风险源</w:t>
            </w:r>
            <w:r>
              <w:rPr>
                <w:spacing w:val="5"/>
                <w:sz w:val="21"/>
                <w:szCs w:val="21"/>
              </w:rPr>
              <w:t>控制</w:t>
            </w:r>
          </w:p>
        </w:tc>
        <w:tc>
          <w:tcPr>
            <w:tcW w:w="6988" w:type="dxa"/>
            <w:vAlign w:val="center"/>
          </w:tcPr>
          <w:p w14:paraId="55A144E3">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firstLineChars="0"/>
              <w:jc w:val="both"/>
              <w:textAlignment w:val="auto"/>
              <w:rPr>
                <w:rFonts w:hint="eastAsia"/>
                <w:spacing w:val="8"/>
                <w:sz w:val="21"/>
                <w:szCs w:val="21"/>
                <w:lang w:eastAsia="zh-CN"/>
              </w:rPr>
            </w:pPr>
            <w:r>
              <w:rPr>
                <w:rFonts w:hint="eastAsia"/>
                <w:spacing w:val="8"/>
                <w:sz w:val="21"/>
                <w:szCs w:val="21"/>
                <w:lang w:eastAsia="zh-CN"/>
              </w:rPr>
              <w:t>在实施灭火前，要对火场现场进行风险源控制，以达到灭火条件：</w:t>
            </w:r>
          </w:p>
          <w:p w14:paraId="0D708380">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firstLineChars="0"/>
              <w:jc w:val="both"/>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）控险：</w:t>
            </w:r>
          </w:p>
          <w:p w14:paraId="0C4A5AB6">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firstLineChars="0"/>
              <w:jc w:val="both"/>
              <w:textAlignment w:val="auto"/>
              <w:rPr>
                <w:rFonts w:hint="eastAsia"/>
                <w:spacing w:val="8"/>
                <w:sz w:val="21"/>
                <w:szCs w:val="21"/>
                <w:lang w:eastAsia="zh-CN"/>
              </w:rPr>
            </w:pPr>
            <w:r>
              <w:rPr>
                <w:rFonts w:hint="eastAsia" w:ascii="宋体" w:hAnsi="宋体" w:eastAsia="宋体" w:cs="宋体"/>
                <w:spacing w:val="8"/>
                <w:sz w:val="21"/>
                <w:szCs w:val="21"/>
                <w:lang w:eastAsia="zh-CN"/>
              </w:rPr>
              <w:t>a</w:t>
            </w:r>
            <w:r>
              <w:rPr>
                <w:rFonts w:hint="eastAsia"/>
                <w:spacing w:val="8"/>
                <w:sz w:val="21"/>
                <w:szCs w:val="21"/>
                <w:lang w:eastAsia="zh-CN"/>
              </w:rPr>
              <w:t>）对周围受火灾威胁的设施及时采取冷却保护措施；</w:t>
            </w:r>
          </w:p>
          <w:p w14:paraId="513B5AE9">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firstLineChars="0"/>
              <w:jc w:val="both"/>
              <w:textAlignment w:val="auto"/>
              <w:rPr>
                <w:rFonts w:hint="eastAsia"/>
                <w:spacing w:val="8"/>
                <w:sz w:val="21"/>
                <w:szCs w:val="21"/>
                <w:lang w:eastAsia="zh-CN"/>
              </w:rPr>
            </w:pPr>
            <w:r>
              <w:rPr>
                <w:rFonts w:hint="eastAsia" w:ascii="宋体" w:hAnsi="宋体" w:eastAsia="宋体" w:cs="宋体"/>
                <w:spacing w:val="8"/>
                <w:sz w:val="21"/>
                <w:szCs w:val="21"/>
                <w:lang w:eastAsia="zh-CN"/>
              </w:rPr>
              <w:t>b</w:t>
            </w:r>
            <w:r>
              <w:rPr>
                <w:rFonts w:hint="eastAsia"/>
                <w:spacing w:val="8"/>
                <w:sz w:val="21"/>
                <w:szCs w:val="21"/>
                <w:lang w:eastAsia="zh-CN"/>
              </w:rPr>
              <w:t>）采取关阀、断料、倒罐或泄压、垫水等工艺处置措施；</w:t>
            </w:r>
          </w:p>
          <w:p w14:paraId="0F0D4C69">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firstLineChars="0"/>
              <w:jc w:val="both"/>
              <w:textAlignment w:val="auto"/>
              <w:rPr>
                <w:rFonts w:hint="eastAsia"/>
                <w:spacing w:val="8"/>
                <w:sz w:val="21"/>
                <w:szCs w:val="21"/>
                <w:lang w:eastAsia="zh-CN"/>
              </w:rPr>
            </w:pPr>
            <w:r>
              <w:rPr>
                <w:rFonts w:hint="eastAsia" w:ascii="宋体" w:hAnsi="宋体" w:eastAsia="宋体" w:cs="宋体"/>
                <w:spacing w:val="8"/>
                <w:sz w:val="21"/>
                <w:szCs w:val="21"/>
                <w:lang w:eastAsia="zh-CN"/>
              </w:rPr>
              <w:t>c</w:t>
            </w:r>
            <w:r>
              <w:rPr>
                <w:rFonts w:hint="eastAsia"/>
                <w:spacing w:val="8"/>
                <w:sz w:val="21"/>
                <w:szCs w:val="21"/>
                <w:lang w:eastAsia="zh-CN"/>
              </w:rPr>
              <w:t>）转移受火势威胁的物资和移动设施。</w:t>
            </w:r>
          </w:p>
          <w:p w14:paraId="1D6B6A4D">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firstLineChars="0"/>
              <w:jc w:val="both"/>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）排险：</w:t>
            </w:r>
          </w:p>
          <w:p w14:paraId="022AE61A">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firstLineChars="0"/>
              <w:jc w:val="both"/>
              <w:textAlignment w:val="auto"/>
              <w:rPr>
                <w:rFonts w:hint="eastAsia"/>
                <w:spacing w:val="8"/>
                <w:sz w:val="21"/>
                <w:szCs w:val="21"/>
                <w:lang w:eastAsia="zh-CN"/>
              </w:rPr>
            </w:pPr>
            <w:r>
              <w:rPr>
                <w:rFonts w:hint="eastAsia" w:ascii="宋体" w:hAnsi="宋体" w:eastAsia="宋体" w:cs="宋体"/>
                <w:spacing w:val="8"/>
                <w:sz w:val="21"/>
                <w:szCs w:val="21"/>
                <w:lang w:eastAsia="zh-CN"/>
              </w:rPr>
              <w:t>a</w:t>
            </w:r>
            <w:r>
              <w:rPr>
                <w:rFonts w:hint="eastAsia"/>
                <w:spacing w:val="8"/>
                <w:sz w:val="21"/>
                <w:szCs w:val="21"/>
                <w:lang w:eastAsia="zh-CN"/>
              </w:rPr>
              <w:t>）在集中力量向泄漏点、主火点进攻的同时积极消除外围不利因素；</w:t>
            </w:r>
          </w:p>
          <w:p w14:paraId="48CF043F">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firstLineChars="0"/>
              <w:jc w:val="both"/>
              <w:textAlignment w:val="auto"/>
              <w:rPr>
                <w:rFonts w:hint="eastAsia"/>
                <w:spacing w:val="8"/>
                <w:sz w:val="21"/>
                <w:szCs w:val="21"/>
                <w:lang w:eastAsia="zh-CN"/>
              </w:rPr>
            </w:pPr>
            <w:r>
              <w:rPr>
                <w:rFonts w:hint="eastAsia" w:ascii="宋体" w:hAnsi="宋体" w:eastAsia="宋体" w:cs="宋体"/>
                <w:spacing w:val="8"/>
                <w:sz w:val="21"/>
                <w:szCs w:val="21"/>
                <w:lang w:eastAsia="zh-CN"/>
              </w:rPr>
              <w:t>b</w:t>
            </w:r>
            <w:r>
              <w:rPr>
                <w:rFonts w:hint="eastAsia"/>
                <w:spacing w:val="8"/>
                <w:sz w:val="21"/>
                <w:szCs w:val="21"/>
                <w:lang w:eastAsia="zh-CN"/>
              </w:rPr>
              <w:t>）用毛毡、防火布等隔离含油污水系统、窨井井口等处，防止引发新的灾害；</w:t>
            </w:r>
          </w:p>
          <w:p w14:paraId="765F9128">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firstLineChars="0"/>
              <w:jc w:val="both"/>
              <w:textAlignment w:val="auto"/>
              <w:rPr>
                <w:rFonts w:hint="eastAsia"/>
                <w:spacing w:val="8"/>
                <w:sz w:val="21"/>
                <w:szCs w:val="21"/>
                <w:lang w:eastAsia="zh-CN"/>
              </w:rPr>
            </w:pPr>
            <w:r>
              <w:rPr>
                <w:rFonts w:hint="eastAsia" w:ascii="宋体" w:hAnsi="宋体" w:eastAsia="宋体" w:cs="宋体"/>
                <w:spacing w:val="8"/>
                <w:sz w:val="21"/>
                <w:szCs w:val="21"/>
                <w:lang w:eastAsia="zh-CN"/>
              </w:rPr>
              <w:t>c</w:t>
            </w:r>
            <w:r>
              <w:rPr>
                <w:rFonts w:hint="eastAsia"/>
                <w:spacing w:val="8"/>
                <w:sz w:val="21"/>
                <w:szCs w:val="21"/>
                <w:lang w:eastAsia="zh-CN"/>
              </w:rPr>
              <w:t>）对于气体火灾，在无法立即进行泄漏点封堵的情况下，应保持火焰燃烧，避免可燃气体聚集导致的爆炸风险；</w:t>
            </w:r>
          </w:p>
          <w:p w14:paraId="09FFECDE">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firstLineChars="0"/>
              <w:jc w:val="both"/>
              <w:textAlignment w:val="auto"/>
              <w:rPr>
                <w:rFonts w:hint="eastAsia"/>
                <w:spacing w:val="8"/>
                <w:sz w:val="21"/>
                <w:szCs w:val="21"/>
                <w:lang w:eastAsia="zh-CN"/>
              </w:rPr>
            </w:pPr>
            <w:r>
              <w:rPr>
                <w:rFonts w:hint="eastAsia" w:ascii="宋体" w:hAnsi="宋体" w:eastAsia="宋体" w:cs="宋体"/>
                <w:spacing w:val="8"/>
                <w:sz w:val="21"/>
                <w:szCs w:val="21"/>
                <w:lang w:eastAsia="zh-CN"/>
              </w:rPr>
              <w:t>d</w:t>
            </w:r>
            <w:r>
              <w:rPr>
                <w:rFonts w:hint="eastAsia"/>
                <w:spacing w:val="8"/>
                <w:sz w:val="21"/>
                <w:szCs w:val="21"/>
                <w:lang w:eastAsia="zh-CN"/>
              </w:rPr>
              <w:t>）对于易燃液体外流的火灾，可用沙袋或其它材料筑堤拦截飘散流淌的液体，或挖沟导流将物料导向安全地点。</w:t>
            </w:r>
          </w:p>
          <w:p w14:paraId="7DE7FF0C">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firstLineChars="0"/>
              <w:jc w:val="both"/>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）堵漏：根据现场泄漏情况，研究制定堵漏方案，并严格按照堵漏方案实施；所有堵漏行动必须采取防爆措施，确保安全。</w:t>
            </w:r>
          </w:p>
        </w:tc>
      </w:tr>
      <w:tr w14:paraId="4EA16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0" w:hRule="atLeast"/>
          <w:jc w:val="center"/>
        </w:trPr>
        <w:tc>
          <w:tcPr>
            <w:tcW w:w="704" w:type="dxa"/>
            <w:gridSpan w:val="2"/>
            <w:vAlign w:val="center"/>
          </w:tcPr>
          <w:p w14:paraId="2C3CC2B5">
            <w:pPr>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ascii="宋体" w:hAnsi="宋体" w:eastAsia="宋体" w:cs="宋体"/>
                <w:sz w:val="21"/>
                <w:szCs w:val="21"/>
              </w:rPr>
            </w:pPr>
            <w:r>
              <w:rPr>
                <w:rFonts w:hint="eastAsia" w:ascii="宋体" w:hAnsi="宋体" w:eastAsia="宋体" w:cs="宋体"/>
                <w:b/>
                <w:bCs/>
                <w:sz w:val="21"/>
                <w:szCs w:val="21"/>
              </w:rPr>
              <w:t>5</w:t>
            </w:r>
          </w:p>
        </w:tc>
        <w:tc>
          <w:tcPr>
            <w:tcW w:w="810" w:type="dxa"/>
            <w:vAlign w:val="center"/>
          </w:tcPr>
          <w:p w14:paraId="6D261D07">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12"/>
                <w:sz w:val="21"/>
                <w:szCs w:val="21"/>
              </w:rPr>
              <w:t>火灾扑</w:t>
            </w:r>
            <w:r>
              <w:rPr>
                <w:sz w:val="21"/>
                <w:szCs w:val="21"/>
              </w:rPr>
              <w:t>救</w:t>
            </w:r>
          </w:p>
        </w:tc>
        <w:tc>
          <w:tcPr>
            <w:tcW w:w="6988" w:type="dxa"/>
            <w:vAlign w:val="center"/>
          </w:tcPr>
          <w:p w14:paraId="4FCC6A0E">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）根据燃烧物质特性和现场情况，正确选用灭火剂和灭火方法，合理使用消防水。</w:t>
            </w:r>
          </w:p>
          <w:p w14:paraId="0803C47C">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）优先利用固定、半固定设施实施灭火，同时发挥移动消防设施、装备机动灵活优势配合处置。</w:t>
            </w:r>
          </w:p>
          <w:p w14:paraId="10921DE0">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）高空、高点部位火灾应采取上下立体夹攻的方法，消灭空间液体流淌火。</w:t>
            </w:r>
          </w:p>
          <w:p w14:paraId="207CE425">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）对流到地面的燃烧液体，采取筑堤导流、泡沫覆盖等灭火措施。</w:t>
            </w:r>
          </w:p>
          <w:p w14:paraId="7C1F41C8">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）对明沟流淌火，要筑堤分割，分段堵截，引流至安全地带集中管控；对暗沟流淌火，要泡沫灌注，封闭窒息，并严密监控防止爆炸混合性气体集聚。</w:t>
            </w:r>
          </w:p>
          <w:p w14:paraId="3DAE6B55">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6</w:t>
            </w:r>
            <w:r>
              <w:rPr>
                <w:rFonts w:hint="eastAsia"/>
                <w:spacing w:val="8"/>
                <w:sz w:val="21"/>
                <w:szCs w:val="21"/>
                <w:lang w:eastAsia="zh-CN"/>
              </w:rPr>
              <w:t>）兵力、装备、灭火剂已准备就绪</w:t>
            </w:r>
            <w:r>
              <w:rPr>
                <w:rFonts w:hint="eastAsia" w:ascii="宋体" w:hAnsi="宋体" w:eastAsia="宋体" w:cs="宋体"/>
                <w:spacing w:val="8"/>
                <w:sz w:val="21"/>
                <w:szCs w:val="21"/>
                <w:lang w:eastAsia="zh-CN"/>
              </w:rPr>
              <w:t>,</w:t>
            </w:r>
            <w:r>
              <w:rPr>
                <w:rFonts w:hint="eastAsia"/>
                <w:spacing w:val="8"/>
                <w:sz w:val="21"/>
                <w:szCs w:val="21"/>
                <w:lang w:eastAsia="zh-CN"/>
              </w:rPr>
              <w:t>具备灭火条件时，方可实施灭火总攻。</w:t>
            </w:r>
          </w:p>
        </w:tc>
      </w:tr>
      <w:tr w14:paraId="70182B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0" w:hRule="atLeast"/>
          <w:jc w:val="center"/>
        </w:trPr>
        <w:tc>
          <w:tcPr>
            <w:tcW w:w="704" w:type="dxa"/>
            <w:gridSpan w:val="2"/>
            <w:vAlign w:val="center"/>
          </w:tcPr>
          <w:p w14:paraId="4BD3E9A3">
            <w:pPr>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ascii="宋体" w:hAnsi="宋体" w:eastAsia="宋体" w:cs="宋体"/>
                <w:sz w:val="21"/>
                <w:szCs w:val="21"/>
              </w:rPr>
            </w:pPr>
            <w:r>
              <w:rPr>
                <w:rFonts w:hint="eastAsia" w:ascii="宋体" w:hAnsi="宋体" w:eastAsia="宋体" w:cs="宋体"/>
                <w:b/>
                <w:bCs/>
                <w:sz w:val="21"/>
                <w:szCs w:val="21"/>
              </w:rPr>
              <w:t>6</w:t>
            </w:r>
          </w:p>
        </w:tc>
        <w:tc>
          <w:tcPr>
            <w:tcW w:w="810" w:type="dxa"/>
            <w:vAlign w:val="center"/>
          </w:tcPr>
          <w:p w14:paraId="6245F3C9">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5"/>
                <w:sz w:val="21"/>
                <w:szCs w:val="21"/>
              </w:rPr>
              <w:t>洗消</w:t>
            </w:r>
          </w:p>
        </w:tc>
        <w:tc>
          <w:tcPr>
            <w:tcW w:w="6988" w:type="dxa"/>
            <w:vAlign w:val="center"/>
          </w:tcPr>
          <w:p w14:paraId="1BC95BD2">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）根据现场危险化学品的毒性，考虑在安全区设立洗消站</w:t>
            </w:r>
            <w:r>
              <w:rPr>
                <w:rFonts w:hint="eastAsia" w:ascii="宋体" w:hAnsi="宋体" w:eastAsia="宋体" w:cs="宋体"/>
                <w:spacing w:val="8"/>
                <w:sz w:val="21"/>
                <w:szCs w:val="21"/>
                <w:lang w:eastAsia="zh-CN"/>
              </w:rPr>
              <w:t>,</w:t>
            </w:r>
            <w:r>
              <w:rPr>
                <w:rFonts w:hint="eastAsia"/>
                <w:spacing w:val="8"/>
                <w:sz w:val="21"/>
                <w:szCs w:val="21"/>
                <w:lang w:eastAsia="zh-CN"/>
              </w:rPr>
              <w:t>使用相应的洗消药剂。</w:t>
            </w:r>
          </w:p>
          <w:p w14:paraId="386EB3FA">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）现场参与抢险救援人员及装备设施均应接受洗消。</w:t>
            </w:r>
          </w:p>
          <w:p w14:paraId="21738FB3">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）洗消污水的排放必须经过环保部门的检测，以防造成次生灾害。</w:t>
            </w:r>
          </w:p>
        </w:tc>
      </w:tr>
      <w:tr w14:paraId="5A8968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0" w:hRule="atLeast"/>
          <w:jc w:val="center"/>
        </w:trPr>
        <w:tc>
          <w:tcPr>
            <w:tcW w:w="704" w:type="dxa"/>
            <w:gridSpan w:val="2"/>
            <w:vAlign w:val="center"/>
          </w:tcPr>
          <w:p w14:paraId="095AED53">
            <w:pPr>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ascii="宋体" w:hAnsi="宋体" w:eastAsia="宋体" w:cs="宋体"/>
                <w:sz w:val="21"/>
                <w:szCs w:val="21"/>
              </w:rPr>
            </w:pPr>
            <w:r>
              <w:rPr>
                <w:rFonts w:hint="eastAsia" w:ascii="宋体" w:hAnsi="宋体" w:eastAsia="宋体" w:cs="宋体"/>
                <w:b/>
                <w:bCs/>
                <w:sz w:val="21"/>
                <w:szCs w:val="21"/>
              </w:rPr>
              <w:t>7</w:t>
            </w:r>
          </w:p>
        </w:tc>
        <w:tc>
          <w:tcPr>
            <w:tcW w:w="810" w:type="dxa"/>
            <w:vAlign w:val="center"/>
          </w:tcPr>
          <w:p w14:paraId="24B6DDBF">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13"/>
                <w:sz w:val="21"/>
                <w:szCs w:val="21"/>
              </w:rPr>
              <w:t>环境保</w:t>
            </w:r>
          </w:p>
          <w:p w14:paraId="62C10594">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6"/>
                <w:sz w:val="21"/>
                <w:szCs w:val="21"/>
              </w:rPr>
              <w:t>护措施</w:t>
            </w:r>
          </w:p>
        </w:tc>
        <w:tc>
          <w:tcPr>
            <w:tcW w:w="6988" w:type="dxa"/>
            <w:vAlign w:val="center"/>
          </w:tcPr>
          <w:p w14:paraId="08E91FF8">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）对场内灭火后的残留物料和消防废水，立即进行回收、挖坑、引流、处理，关闭清污分流切换阀，同时对装置区域清净下水总排放口进行截堵。在水质突变的情况下，紧急投用事故污水调节罐或污水池。</w:t>
            </w:r>
          </w:p>
          <w:p w14:paraId="36E6556B">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）对场外残留物料和消防废水、污水总排放口，加强水体、大气监测，对外排到河道的污染物进行围堵和截堵，严密控制污染物进入界外水体，确保不发生次生灾害。</w:t>
            </w:r>
          </w:p>
        </w:tc>
      </w:tr>
      <w:tr w14:paraId="2FD428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0" w:hRule="atLeast"/>
          <w:jc w:val="center"/>
        </w:trPr>
        <w:tc>
          <w:tcPr>
            <w:tcW w:w="704" w:type="dxa"/>
            <w:gridSpan w:val="2"/>
            <w:vAlign w:val="center"/>
          </w:tcPr>
          <w:p w14:paraId="4C6B6ADA">
            <w:pPr>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ascii="宋体" w:hAnsi="宋体" w:eastAsia="宋体" w:cs="宋体"/>
                <w:sz w:val="21"/>
                <w:szCs w:val="21"/>
              </w:rPr>
            </w:pPr>
            <w:r>
              <w:rPr>
                <w:rFonts w:hint="eastAsia" w:ascii="宋体" w:hAnsi="宋体" w:eastAsia="宋体" w:cs="宋体"/>
                <w:b/>
                <w:bCs/>
                <w:sz w:val="21"/>
                <w:szCs w:val="21"/>
              </w:rPr>
              <w:t>8</w:t>
            </w:r>
          </w:p>
        </w:tc>
        <w:tc>
          <w:tcPr>
            <w:tcW w:w="810" w:type="dxa"/>
            <w:vAlign w:val="center"/>
          </w:tcPr>
          <w:p w14:paraId="216BE380">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12"/>
                <w:sz w:val="21"/>
                <w:szCs w:val="21"/>
              </w:rPr>
              <w:t>后续现</w:t>
            </w:r>
          </w:p>
          <w:p w14:paraId="277CC716">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13"/>
                <w:sz w:val="21"/>
                <w:szCs w:val="21"/>
              </w:rPr>
              <w:t>场清理</w:t>
            </w:r>
          </w:p>
          <w:p w14:paraId="49A80654">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7"/>
                <w:sz w:val="21"/>
                <w:szCs w:val="21"/>
              </w:rPr>
              <w:t>及处置</w:t>
            </w:r>
          </w:p>
        </w:tc>
        <w:tc>
          <w:tcPr>
            <w:tcW w:w="6988" w:type="dxa"/>
            <w:vAlign w:val="center"/>
          </w:tcPr>
          <w:p w14:paraId="11BADB15">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）火势被扑救后，要继续实施冷却保护，并做好现场观察，防止复燃。</w:t>
            </w:r>
          </w:p>
          <w:p w14:paraId="372D5AFC">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）用喷雾水、蒸汽、惰性气体清扫现场内事故罐、管道、低洼、沟渠等处，确保不残留气（液）。</w:t>
            </w:r>
          </w:p>
          <w:p w14:paraId="4EAB7F20">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）小量残液，用干沙土、水泥粉、煤灰、干粉等吸附；大量残液，用防爆泵抽吸或使用无火花盛器收集，集中处理。</w:t>
            </w:r>
          </w:p>
          <w:p w14:paraId="2BEA5292">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）在污染地面撒上中和或洗涤剂浸洗，然后用大量直流水清扫现场，特别是低洼、沟渠等处，确保不留残液。</w:t>
            </w:r>
          </w:p>
          <w:p w14:paraId="2063FCA3">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sz w:val="21"/>
                <w:szCs w:val="21"/>
              </w:rPr>
            </w:pPr>
            <w:r>
              <w:rPr>
                <w:rFonts w:hint="eastAsia"/>
                <w:spacing w:val="9"/>
                <w:sz w:val="21"/>
                <w:szCs w:val="21"/>
                <w:lang w:eastAsia="zh-CN"/>
              </w:rPr>
              <w:t>（</w:t>
            </w:r>
            <w:r>
              <w:rPr>
                <w:rFonts w:hint="eastAsia"/>
                <w:spacing w:val="9"/>
                <w:sz w:val="21"/>
                <w:szCs w:val="21"/>
                <w:lang w:val="en-US" w:eastAsia="zh-CN"/>
              </w:rPr>
              <w:t>5</w:t>
            </w:r>
            <w:r>
              <w:rPr>
                <w:rFonts w:hint="eastAsia"/>
                <w:spacing w:val="9"/>
                <w:sz w:val="21"/>
                <w:szCs w:val="21"/>
                <w:lang w:eastAsia="zh-CN"/>
              </w:rPr>
              <w:t>）</w:t>
            </w:r>
            <w:r>
              <w:rPr>
                <w:spacing w:val="9"/>
                <w:sz w:val="21"/>
                <w:szCs w:val="21"/>
              </w:rPr>
              <w:t>清点人员、车辆及器材，撤除警戒，做好移交，安全撤离。</w:t>
            </w:r>
          </w:p>
        </w:tc>
      </w:tr>
      <w:tr w14:paraId="3541CA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0" w:hRule="atLeast"/>
          <w:jc w:val="center"/>
        </w:trPr>
        <w:tc>
          <w:tcPr>
            <w:tcW w:w="1514" w:type="dxa"/>
            <w:gridSpan w:val="3"/>
            <w:vAlign w:val="center"/>
          </w:tcPr>
          <w:p w14:paraId="389F2729">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7"/>
                <w:sz w:val="21"/>
                <w:szCs w:val="21"/>
              </w:rPr>
              <w:t>注意事项</w:t>
            </w:r>
          </w:p>
        </w:tc>
        <w:tc>
          <w:tcPr>
            <w:tcW w:w="6988" w:type="dxa"/>
            <w:vAlign w:val="center"/>
          </w:tcPr>
          <w:p w14:paraId="78EA2EDD">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spacing w:val="10"/>
                <w:sz w:val="21"/>
                <w:szCs w:val="21"/>
              </w:rPr>
            </w:pPr>
            <w:r>
              <w:rPr>
                <w:rFonts w:hint="eastAsia"/>
                <w:spacing w:val="10"/>
                <w:sz w:val="21"/>
                <w:szCs w:val="21"/>
                <w:lang w:eastAsia="zh-CN"/>
              </w:rPr>
              <w:t>（</w:t>
            </w:r>
            <w:r>
              <w:rPr>
                <w:rFonts w:hint="eastAsia"/>
                <w:spacing w:val="10"/>
                <w:sz w:val="21"/>
                <w:szCs w:val="21"/>
                <w:lang w:val="en-US" w:eastAsia="zh-CN"/>
              </w:rPr>
              <w:t>1</w:t>
            </w:r>
            <w:r>
              <w:rPr>
                <w:rFonts w:hint="eastAsia"/>
                <w:spacing w:val="10"/>
                <w:sz w:val="21"/>
                <w:szCs w:val="21"/>
                <w:lang w:eastAsia="zh-CN"/>
              </w:rPr>
              <w:t>）</w:t>
            </w:r>
            <w:r>
              <w:rPr>
                <w:spacing w:val="10"/>
                <w:sz w:val="21"/>
                <w:szCs w:val="21"/>
              </w:rPr>
              <w:t xml:space="preserve">救援人员、车辆应由上风或侧上风方向进入，并保持适当安全距离。 </w:t>
            </w:r>
          </w:p>
          <w:p w14:paraId="3E06A8AF">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spacing w:val="10"/>
                <w:sz w:val="21"/>
                <w:szCs w:val="21"/>
              </w:rPr>
            </w:pPr>
            <w:r>
              <w:rPr>
                <w:rFonts w:hint="eastAsia"/>
                <w:spacing w:val="10"/>
                <w:sz w:val="21"/>
                <w:szCs w:val="21"/>
                <w:lang w:eastAsia="zh-CN"/>
              </w:rPr>
              <w:t>（</w:t>
            </w:r>
            <w:r>
              <w:rPr>
                <w:rFonts w:hint="eastAsia"/>
                <w:spacing w:val="10"/>
                <w:sz w:val="21"/>
                <w:szCs w:val="21"/>
                <w:lang w:val="en-US" w:eastAsia="zh-CN"/>
              </w:rPr>
              <w:t>2</w:t>
            </w:r>
            <w:r>
              <w:rPr>
                <w:rFonts w:hint="eastAsia"/>
                <w:spacing w:val="10"/>
                <w:sz w:val="21"/>
                <w:szCs w:val="21"/>
                <w:lang w:eastAsia="zh-CN"/>
              </w:rPr>
              <w:t>）</w:t>
            </w:r>
            <w:r>
              <w:rPr>
                <w:spacing w:val="10"/>
                <w:sz w:val="21"/>
                <w:szCs w:val="21"/>
              </w:rPr>
              <w:t>严格控制现场救援人员数量，灭火时避免单独行动。</w:t>
            </w:r>
          </w:p>
          <w:p w14:paraId="163493DA">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spacing w:val="10"/>
                <w:sz w:val="21"/>
                <w:szCs w:val="21"/>
              </w:rPr>
            </w:pPr>
            <w:r>
              <w:rPr>
                <w:rFonts w:hint="eastAsia"/>
                <w:spacing w:val="10"/>
                <w:sz w:val="21"/>
                <w:szCs w:val="21"/>
                <w:lang w:eastAsia="zh-CN"/>
              </w:rPr>
              <w:t>（</w:t>
            </w:r>
            <w:r>
              <w:rPr>
                <w:rFonts w:hint="eastAsia"/>
                <w:spacing w:val="10"/>
                <w:sz w:val="21"/>
                <w:szCs w:val="21"/>
                <w:lang w:val="en-US" w:eastAsia="zh-CN"/>
              </w:rPr>
              <w:t>3</w:t>
            </w:r>
            <w:r>
              <w:rPr>
                <w:rFonts w:hint="eastAsia"/>
                <w:spacing w:val="10"/>
                <w:sz w:val="21"/>
                <w:szCs w:val="21"/>
                <w:lang w:eastAsia="zh-CN"/>
              </w:rPr>
              <w:t>）</w:t>
            </w:r>
            <w:r>
              <w:rPr>
                <w:spacing w:val="10"/>
                <w:sz w:val="21"/>
                <w:szCs w:val="21"/>
              </w:rPr>
              <w:t>进入现场前进行气体检测</w:t>
            </w:r>
            <w:r>
              <w:rPr>
                <w:rFonts w:hint="eastAsia" w:ascii="宋体" w:hAnsi="宋体" w:eastAsia="宋体" w:cs="宋体"/>
                <w:spacing w:val="10"/>
                <w:sz w:val="21"/>
                <w:szCs w:val="21"/>
              </w:rPr>
              <w:t>,</w:t>
            </w:r>
            <w:r>
              <w:rPr>
                <w:spacing w:val="10"/>
                <w:sz w:val="21"/>
                <w:szCs w:val="21"/>
              </w:rPr>
              <w:t xml:space="preserve">救援人员配备必要的个体防护器具。 </w:t>
            </w:r>
          </w:p>
          <w:p w14:paraId="2EE2AF83">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sz w:val="21"/>
                <w:szCs w:val="21"/>
              </w:rPr>
            </w:pPr>
            <w:r>
              <w:rPr>
                <w:rFonts w:hint="eastAsia"/>
                <w:spacing w:val="10"/>
                <w:sz w:val="21"/>
                <w:szCs w:val="21"/>
                <w:lang w:eastAsia="zh-CN"/>
              </w:rPr>
              <w:t>（</w:t>
            </w:r>
            <w:r>
              <w:rPr>
                <w:rFonts w:hint="eastAsia"/>
                <w:spacing w:val="10"/>
                <w:sz w:val="21"/>
                <w:szCs w:val="21"/>
                <w:lang w:val="en-US" w:eastAsia="zh-CN"/>
              </w:rPr>
              <w:t>4</w:t>
            </w:r>
            <w:r>
              <w:rPr>
                <w:rFonts w:hint="eastAsia"/>
                <w:spacing w:val="10"/>
                <w:sz w:val="21"/>
                <w:szCs w:val="21"/>
                <w:lang w:eastAsia="zh-CN"/>
              </w:rPr>
              <w:t>）</w:t>
            </w:r>
            <w:r>
              <w:rPr>
                <w:spacing w:val="10"/>
                <w:sz w:val="21"/>
                <w:szCs w:val="21"/>
              </w:rPr>
              <w:t>出现爆炸征兆时，立即果断组织现场人员撤离。</w:t>
            </w:r>
          </w:p>
        </w:tc>
      </w:tr>
    </w:tbl>
    <w:p w14:paraId="76848DBE">
      <w:pPr>
        <w:pStyle w:val="6"/>
        <w:spacing w:line="297" w:lineRule="auto"/>
      </w:pPr>
    </w:p>
    <w:p w14:paraId="4D050958">
      <w:pPr>
        <w:spacing w:before="173" w:line="226" w:lineRule="auto"/>
        <w:ind w:left="25"/>
        <w:rPr>
          <w:rFonts w:hint="eastAsia" w:ascii="黑体" w:hAnsi="黑体" w:eastAsia="黑体" w:cs="黑体"/>
          <w:b/>
          <w:bCs/>
          <w:spacing w:val="6"/>
          <w:sz w:val="21"/>
          <w:szCs w:val="21"/>
        </w:rPr>
      </w:pPr>
      <w:r>
        <w:rPr>
          <w:rFonts w:hint="eastAsia" w:ascii="黑体" w:hAnsi="黑体" w:eastAsia="黑体" w:cs="黑体"/>
          <w:b/>
          <w:bCs/>
          <w:spacing w:val="6"/>
          <w:sz w:val="21"/>
          <w:szCs w:val="21"/>
        </w:rPr>
        <w:t>2.3  典型场景应急处置要点</w:t>
      </w:r>
    </w:p>
    <w:p w14:paraId="39915F7C">
      <w:pPr>
        <w:keepNext w:val="0"/>
        <w:keepLines w:val="0"/>
        <w:pageBreakBefore w:val="0"/>
        <w:widowControl/>
        <w:kinsoku/>
        <w:wordWrap/>
        <w:overflowPunct/>
        <w:topLinePunct w:val="0"/>
        <w:autoSpaceDE/>
        <w:autoSpaceDN/>
        <w:bidi w:val="0"/>
        <w:adjustRightInd/>
        <w:snapToGrid/>
        <w:spacing w:before="64" w:line="228" w:lineRule="auto"/>
        <w:ind w:left="0"/>
        <w:jc w:val="center"/>
        <w:textAlignment w:val="auto"/>
        <w:rPr>
          <w:rFonts w:ascii="宋体" w:hAnsi="宋体" w:eastAsia="宋体" w:cs="宋体"/>
          <w:sz w:val="24"/>
          <w:szCs w:val="24"/>
        </w:rPr>
      </w:pPr>
      <w:r>
        <w:rPr>
          <w:rFonts w:ascii="宋体" w:hAnsi="宋体" w:eastAsia="宋体" w:cs="宋体"/>
          <w:b/>
          <w:bCs/>
          <w:spacing w:val="5"/>
          <w:sz w:val="24"/>
          <w:szCs w:val="24"/>
        </w:rPr>
        <w:t>表</w:t>
      </w:r>
      <w:r>
        <w:rPr>
          <w:rFonts w:hint="eastAsia" w:ascii="宋体" w:hAnsi="宋体" w:cs="宋体"/>
          <w:b/>
          <w:bCs/>
          <w:spacing w:val="5"/>
          <w:sz w:val="24"/>
          <w:szCs w:val="24"/>
          <w:lang w:val="en-US" w:eastAsia="zh-CN"/>
        </w:rPr>
        <w:t>1.3</w:t>
      </w:r>
      <w:r>
        <w:rPr>
          <w:rFonts w:ascii="宋体" w:hAnsi="宋体" w:eastAsia="宋体" w:cs="宋体"/>
          <w:b/>
          <w:bCs/>
          <w:spacing w:val="5"/>
          <w:sz w:val="24"/>
          <w:szCs w:val="24"/>
        </w:rPr>
        <w:t xml:space="preserve">  典型场景应急处置要点</w:t>
      </w:r>
    </w:p>
    <w:tbl>
      <w:tblPr>
        <w:tblStyle w:val="27"/>
        <w:tblW w:w="85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7"/>
        <w:gridCol w:w="935"/>
        <w:gridCol w:w="6932"/>
      </w:tblGrid>
      <w:tr w14:paraId="7606B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637" w:type="dxa"/>
            <w:vAlign w:val="center"/>
          </w:tcPr>
          <w:p w14:paraId="08656350">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sz w:val="21"/>
                <w:szCs w:val="21"/>
              </w:rPr>
            </w:pPr>
            <w:r>
              <w:rPr>
                <w:b/>
                <w:bCs/>
                <w:spacing w:val="4"/>
                <w:sz w:val="21"/>
                <w:szCs w:val="21"/>
              </w:rPr>
              <w:t>序号</w:t>
            </w:r>
          </w:p>
        </w:tc>
        <w:tc>
          <w:tcPr>
            <w:tcW w:w="935" w:type="dxa"/>
            <w:vAlign w:val="center"/>
          </w:tcPr>
          <w:p w14:paraId="62839B78">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sz w:val="21"/>
                <w:szCs w:val="21"/>
              </w:rPr>
            </w:pPr>
            <w:r>
              <w:rPr>
                <w:b/>
                <w:bCs/>
                <w:spacing w:val="5"/>
                <w:sz w:val="21"/>
                <w:szCs w:val="21"/>
              </w:rPr>
              <w:t>典型场景</w:t>
            </w:r>
          </w:p>
        </w:tc>
        <w:tc>
          <w:tcPr>
            <w:tcW w:w="6932" w:type="dxa"/>
            <w:vAlign w:val="center"/>
          </w:tcPr>
          <w:p w14:paraId="084441B4">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sz w:val="21"/>
                <w:szCs w:val="21"/>
              </w:rPr>
            </w:pPr>
            <w:r>
              <w:rPr>
                <w:b/>
                <w:bCs/>
                <w:spacing w:val="7"/>
                <w:sz w:val="21"/>
                <w:szCs w:val="21"/>
              </w:rPr>
              <w:t>应急处置要点及注意事项</w:t>
            </w:r>
          </w:p>
        </w:tc>
      </w:tr>
      <w:tr w14:paraId="47682F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62AD3CC7">
            <w:pPr>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935" w:type="dxa"/>
            <w:vAlign w:val="center"/>
          </w:tcPr>
          <w:p w14:paraId="06E2D5F2">
            <w:pPr>
              <w:pStyle w:val="26"/>
              <w:keepNext w:val="0"/>
              <w:keepLines w:val="0"/>
              <w:pageBreakBefore w:val="0"/>
              <w:widowControl/>
              <w:kinsoku/>
              <w:wordWrap/>
              <w:overflowPunct/>
              <w:topLinePunct w:val="0"/>
              <w:autoSpaceDE/>
              <w:autoSpaceDN/>
              <w:bidi w:val="0"/>
              <w:adjustRightInd/>
              <w:snapToGrid/>
              <w:spacing w:after="0" w:line="360" w:lineRule="exact"/>
              <w:ind w:left="0" w:right="0" w:hanging="2"/>
              <w:jc w:val="center"/>
              <w:textAlignment w:val="auto"/>
              <w:rPr>
                <w:sz w:val="21"/>
                <w:szCs w:val="21"/>
              </w:rPr>
            </w:pPr>
            <w:r>
              <w:rPr>
                <w:spacing w:val="8"/>
                <w:sz w:val="21"/>
                <w:szCs w:val="21"/>
              </w:rPr>
              <w:t>装置火灾爆</w:t>
            </w:r>
            <w:r>
              <w:rPr>
                <w:sz w:val="21"/>
                <w:szCs w:val="21"/>
              </w:rPr>
              <w:t>炸</w:t>
            </w:r>
          </w:p>
        </w:tc>
        <w:tc>
          <w:tcPr>
            <w:tcW w:w="6932" w:type="dxa"/>
            <w:vAlign w:val="center"/>
          </w:tcPr>
          <w:p w14:paraId="5DC0D46F">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9"/>
                <w:sz w:val="21"/>
                <w:szCs w:val="21"/>
                <w:lang w:eastAsia="zh-CN"/>
              </w:rPr>
              <w:t>（</w:t>
            </w:r>
            <w:r>
              <w:rPr>
                <w:rFonts w:hint="eastAsia"/>
                <w:spacing w:val="9"/>
                <w:sz w:val="21"/>
                <w:szCs w:val="21"/>
                <w:lang w:val="en-US" w:eastAsia="zh-CN"/>
              </w:rPr>
              <w:t>1</w:t>
            </w:r>
            <w:r>
              <w:rPr>
                <w:rFonts w:hint="eastAsia"/>
                <w:spacing w:val="9"/>
                <w:sz w:val="21"/>
                <w:szCs w:val="21"/>
                <w:lang w:eastAsia="zh-CN"/>
              </w:rPr>
              <w:t>）</w:t>
            </w:r>
            <w:r>
              <w:rPr>
                <w:spacing w:val="9"/>
                <w:sz w:val="21"/>
                <w:szCs w:val="21"/>
              </w:rPr>
              <w:t>坚持工艺处置，降温降压、倒流放空，安全撤料。</w:t>
            </w:r>
          </w:p>
          <w:p w14:paraId="71AACEB9">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w:t>
            </w:r>
            <w:r>
              <w:rPr>
                <w:spacing w:val="8"/>
                <w:sz w:val="21"/>
                <w:szCs w:val="21"/>
              </w:rPr>
              <w:t>迅速组织力量，占据有利位置，利用车载炮压制火势冷却火点</w:t>
            </w:r>
            <w:r>
              <w:rPr>
                <w:spacing w:val="7"/>
                <w:sz w:val="21"/>
                <w:szCs w:val="21"/>
              </w:rPr>
              <w:t>及周边装置</w:t>
            </w:r>
            <w:r>
              <w:rPr>
                <w:sz w:val="21"/>
                <w:szCs w:val="21"/>
              </w:rPr>
              <w:t xml:space="preserve"> </w:t>
            </w:r>
            <w:r>
              <w:rPr>
                <w:spacing w:val="8"/>
                <w:sz w:val="21"/>
                <w:szCs w:val="21"/>
              </w:rPr>
              <w:t>框架，防止发生坍塌。充分利用现场固定、半固定设施，并保证火</w:t>
            </w:r>
            <w:r>
              <w:rPr>
                <w:spacing w:val="7"/>
                <w:sz w:val="21"/>
                <w:szCs w:val="21"/>
              </w:rPr>
              <w:t>场用水和灭火剂的充足。</w:t>
            </w:r>
          </w:p>
          <w:p w14:paraId="78A032FE">
            <w:pPr>
              <w:pStyle w:val="26"/>
              <w:keepNext w:val="0"/>
              <w:keepLines w:val="0"/>
              <w:pageBreakBefore w:val="0"/>
              <w:widowControl/>
              <w:kinsoku/>
              <w:wordWrap/>
              <w:overflowPunct/>
              <w:topLinePunct w:val="0"/>
              <w:autoSpaceDE/>
              <w:autoSpaceDN/>
              <w:bidi w:val="0"/>
              <w:adjustRightInd/>
              <w:snapToGrid/>
              <w:spacing w:after="0" w:line="360" w:lineRule="exact"/>
              <w:ind w:left="113" w:right="113" w:hanging="3"/>
              <w:textAlignment w:val="auto"/>
              <w:rPr>
                <w:sz w:val="21"/>
                <w:szCs w:val="21"/>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w:t>
            </w:r>
            <w:r>
              <w:rPr>
                <w:spacing w:val="8"/>
                <w:sz w:val="21"/>
                <w:szCs w:val="21"/>
              </w:rPr>
              <w:t>环境复杂情况不明时，利用无人机进行侦检、监控，利用灭火</w:t>
            </w:r>
            <w:r>
              <w:rPr>
                <w:spacing w:val="7"/>
                <w:sz w:val="21"/>
                <w:szCs w:val="21"/>
              </w:rPr>
              <w:t>机器人或架</w:t>
            </w:r>
            <w:r>
              <w:rPr>
                <w:spacing w:val="8"/>
                <w:sz w:val="21"/>
                <w:szCs w:val="21"/>
              </w:rPr>
              <w:t>设遥控移动炮等远程操控设备进入灭火。</w:t>
            </w:r>
          </w:p>
          <w:p w14:paraId="0A2F284A">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9"/>
                <w:sz w:val="21"/>
                <w:szCs w:val="21"/>
                <w:lang w:eastAsia="zh-CN"/>
              </w:rPr>
              <w:t>（</w:t>
            </w:r>
            <w:r>
              <w:rPr>
                <w:rFonts w:hint="eastAsia"/>
                <w:spacing w:val="9"/>
                <w:sz w:val="21"/>
                <w:szCs w:val="21"/>
                <w:lang w:val="en-US" w:eastAsia="zh-CN"/>
              </w:rPr>
              <w:t>4</w:t>
            </w:r>
            <w:r>
              <w:rPr>
                <w:rFonts w:hint="eastAsia"/>
                <w:spacing w:val="9"/>
                <w:sz w:val="21"/>
                <w:szCs w:val="21"/>
                <w:lang w:eastAsia="zh-CN"/>
              </w:rPr>
              <w:t>）</w:t>
            </w:r>
            <w:r>
              <w:rPr>
                <w:spacing w:val="9"/>
                <w:sz w:val="21"/>
                <w:szCs w:val="21"/>
              </w:rPr>
              <w:t>对临近火点的换热器、反应釜等高温、高压设备进行均匀冷却保护。</w:t>
            </w:r>
          </w:p>
          <w:p w14:paraId="7D14C255">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w:t>
            </w:r>
            <w:r>
              <w:rPr>
                <w:spacing w:val="8"/>
                <w:sz w:val="21"/>
                <w:szCs w:val="21"/>
              </w:rPr>
              <w:t>利用举高喷射消防车，或在临近火点的高点部位设置移动炮，</w:t>
            </w:r>
            <w:r>
              <w:rPr>
                <w:spacing w:val="7"/>
                <w:sz w:val="21"/>
                <w:szCs w:val="21"/>
              </w:rPr>
              <w:t>扑救框架上</w:t>
            </w:r>
            <w:r>
              <w:rPr>
                <w:spacing w:val="4"/>
                <w:sz w:val="21"/>
                <w:szCs w:val="21"/>
              </w:rPr>
              <w:t>方火灾。</w:t>
            </w:r>
          </w:p>
          <w:p w14:paraId="7EE9CC70">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8"/>
                <w:sz w:val="21"/>
                <w:szCs w:val="21"/>
                <w:lang w:eastAsia="zh-CN"/>
              </w:rPr>
              <w:t>（</w:t>
            </w:r>
            <w:r>
              <w:rPr>
                <w:rFonts w:hint="eastAsia"/>
                <w:spacing w:val="8"/>
                <w:sz w:val="21"/>
                <w:szCs w:val="21"/>
                <w:lang w:val="en-US" w:eastAsia="zh-CN"/>
              </w:rPr>
              <w:t>6</w:t>
            </w:r>
            <w:r>
              <w:rPr>
                <w:rFonts w:hint="eastAsia"/>
                <w:spacing w:val="8"/>
                <w:sz w:val="21"/>
                <w:szCs w:val="21"/>
                <w:lang w:eastAsia="zh-CN"/>
              </w:rPr>
              <w:t>）</w:t>
            </w:r>
            <w:r>
              <w:rPr>
                <w:spacing w:val="8"/>
                <w:sz w:val="21"/>
                <w:szCs w:val="21"/>
              </w:rPr>
              <w:t>塔釜内部火灾可采取灌注灭火。</w:t>
            </w:r>
          </w:p>
          <w:p w14:paraId="5A39A82E">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9"/>
                <w:sz w:val="21"/>
                <w:szCs w:val="21"/>
                <w:lang w:eastAsia="zh-CN"/>
              </w:rPr>
              <w:t>（</w:t>
            </w:r>
            <w:r>
              <w:rPr>
                <w:rFonts w:hint="eastAsia"/>
                <w:spacing w:val="9"/>
                <w:sz w:val="21"/>
                <w:szCs w:val="21"/>
                <w:lang w:val="en-US" w:eastAsia="zh-CN"/>
              </w:rPr>
              <w:t>7</w:t>
            </w:r>
            <w:r>
              <w:rPr>
                <w:rFonts w:hint="eastAsia"/>
                <w:spacing w:val="9"/>
                <w:sz w:val="21"/>
                <w:szCs w:val="21"/>
                <w:lang w:eastAsia="zh-CN"/>
              </w:rPr>
              <w:t>）</w:t>
            </w:r>
            <w:r>
              <w:rPr>
                <w:spacing w:val="9"/>
                <w:sz w:val="21"/>
                <w:szCs w:val="21"/>
              </w:rPr>
              <w:t>在地面设置泡沫枪清理流淌火，在蔓延方向安全区域筑堤防止扩散。</w:t>
            </w:r>
          </w:p>
        </w:tc>
      </w:tr>
      <w:tr w14:paraId="467779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7D22CDF9">
            <w:pPr>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935" w:type="dxa"/>
            <w:vAlign w:val="center"/>
          </w:tcPr>
          <w:p w14:paraId="0EF10FAA">
            <w:pPr>
              <w:pStyle w:val="26"/>
              <w:keepNext w:val="0"/>
              <w:keepLines w:val="0"/>
              <w:pageBreakBefore w:val="0"/>
              <w:widowControl/>
              <w:kinsoku/>
              <w:wordWrap/>
              <w:overflowPunct/>
              <w:topLinePunct w:val="0"/>
              <w:autoSpaceDE/>
              <w:autoSpaceDN/>
              <w:bidi w:val="0"/>
              <w:adjustRightInd/>
              <w:snapToGrid/>
              <w:spacing w:after="0" w:line="360" w:lineRule="exact"/>
              <w:ind w:left="0" w:right="0" w:hanging="2"/>
              <w:jc w:val="center"/>
              <w:textAlignment w:val="auto"/>
              <w:rPr>
                <w:sz w:val="21"/>
                <w:szCs w:val="21"/>
              </w:rPr>
            </w:pPr>
            <w:r>
              <w:rPr>
                <w:spacing w:val="15"/>
                <w:sz w:val="21"/>
                <w:szCs w:val="21"/>
              </w:rPr>
              <w:t>大型储罐火</w:t>
            </w:r>
            <w:r>
              <w:rPr>
                <w:spacing w:val="5"/>
                <w:sz w:val="21"/>
                <w:szCs w:val="21"/>
              </w:rPr>
              <w:t>灾爆炸</w:t>
            </w:r>
          </w:p>
        </w:tc>
        <w:tc>
          <w:tcPr>
            <w:tcW w:w="6932" w:type="dxa"/>
            <w:vAlign w:val="center"/>
          </w:tcPr>
          <w:p w14:paraId="697A3A27">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w:t>
            </w:r>
            <w:r>
              <w:rPr>
                <w:spacing w:val="8"/>
                <w:sz w:val="21"/>
                <w:szCs w:val="21"/>
              </w:rPr>
              <w:t>当第一批到场力量不具备扑灭火灾时，应迅速布置力量控制火</w:t>
            </w:r>
            <w:r>
              <w:rPr>
                <w:spacing w:val="7"/>
                <w:sz w:val="21"/>
                <w:szCs w:val="21"/>
              </w:rPr>
              <w:t>势，并对临</w:t>
            </w:r>
            <w:r>
              <w:rPr>
                <w:spacing w:val="8"/>
                <w:sz w:val="21"/>
                <w:szCs w:val="21"/>
              </w:rPr>
              <w:t>近储罐或设施加强冷却保护，防止火势扩大。</w:t>
            </w:r>
          </w:p>
          <w:p w14:paraId="425853E1">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w:t>
            </w:r>
            <w:r>
              <w:rPr>
                <w:spacing w:val="8"/>
                <w:sz w:val="21"/>
                <w:szCs w:val="21"/>
              </w:rPr>
              <w:t>组织力量保证火场用水和灭火剂的充足。</w:t>
            </w:r>
          </w:p>
          <w:p w14:paraId="6CC399AD">
            <w:pPr>
              <w:pStyle w:val="26"/>
              <w:keepNext w:val="0"/>
              <w:keepLines w:val="0"/>
              <w:pageBreakBefore w:val="0"/>
              <w:widowControl/>
              <w:kinsoku/>
              <w:wordWrap/>
              <w:overflowPunct/>
              <w:topLinePunct w:val="0"/>
              <w:autoSpaceDE/>
              <w:autoSpaceDN/>
              <w:bidi w:val="0"/>
              <w:adjustRightInd/>
              <w:snapToGrid/>
              <w:spacing w:after="0" w:line="360" w:lineRule="exact"/>
              <w:ind w:left="113" w:right="113" w:hanging="1"/>
              <w:textAlignment w:val="auto"/>
              <w:rPr>
                <w:sz w:val="21"/>
                <w:szCs w:val="21"/>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w:t>
            </w:r>
            <w:r>
              <w:rPr>
                <w:spacing w:val="8"/>
                <w:sz w:val="21"/>
                <w:szCs w:val="21"/>
              </w:rPr>
              <w:t>利用现场固定、半固定设施灭火，充分发挥举高喷射消防车高</w:t>
            </w:r>
            <w:r>
              <w:rPr>
                <w:spacing w:val="7"/>
                <w:sz w:val="21"/>
                <w:szCs w:val="21"/>
              </w:rPr>
              <w:t>举高打扑救</w:t>
            </w:r>
            <w:r>
              <w:rPr>
                <w:spacing w:val="2"/>
                <w:sz w:val="21"/>
                <w:szCs w:val="21"/>
              </w:rPr>
              <w:t>火灾。</w:t>
            </w:r>
          </w:p>
          <w:p w14:paraId="01D00234">
            <w:pPr>
              <w:pStyle w:val="26"/>
              <w:keepNext w:val="0"/>
              <w:keepLines w:val="0"/>
              <w:pageBreakBefore w:val="0"/>
              <w:widowControl/>
              <w:kinsoku/>
              <w:wordWrap/>
              <w:overflowPunct/>
              <w:topLinePunct w:val="0"/>
              <w:autoSpaceDE/>
              <w:autoSpaceDN/>
              <w:bidi w:val="0"/>
              <w:adjustRightInd/>
              <w:snapToGrid/>
              <w:spacing w:after="0" w:line="360" w:lineRule="exact"/>
              <w:ind w:left="113" w:right="113" w:hanging="3"/>
              <w:textAlignment w:val="auto"/>
              <w:rPr>
                <w:sz w:val="21"/>
                <w:szCs w:val="21"/>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w:t>
            </w:r>
            <w:r>
              <w:rPr>
                <w:spacing w:val="8"/>
                <w:sz w:val="21"/>
                <w:szCs w:val="21"/>
              </w:rPr>
              <w:t>外浮顶储罐密封圈发生火灾时，应立即查明情况，布置力量保</w:t>
            </w:r>
            <w:r>
              <w:rPr>
                <w:spacing w:val="7"/>
                <w:sz w:val="21"/>
                <w:szCs w:val="21"/>
              </w:rPr>
              <w:t>护人员登罐</w:t>
            </w:r>
            <w:r>
              <w:rPr>
                <w:spacing w:val="2"/>
                <w:sz w:val="21"/>
                <w:szCs w:val="21"/>
              </w:rPr>
              <w:t>灭火。</w:t>
            </w:r>
          </w:p>
          <w:p w14:paraId="6AF6B428">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4"/>
                <w:sz w:val="21"/>
                <w:szCs w:val="21"/>
                <w:lang w:eastAsia="zh-CN"/>
              </w:rPr>
              <w:t>（</w:t>
            </w:r>
            <w:r>
              <w:rPr>
                <w:rFonts w:hint="eastAsia"/>
                <w:spacing w:val="4"/>
                <w:sz w:val="21"/>
                <w:szCs w:val="21"/>
                <w:lang w:val="en-US" w:eastAsia="zh-CN"/>
              </w:rPr>
              <w:t>5</w:t>
            </w:r>
            <w:r>
              <w:rPr>
                <w:rFonts w:hint="eastAsia"/>
                <w:spacing w:val="4"/>
                <w:sz w:val="21"/>
                <w:szCs w:val="21"/>
                <w:lang w:eastAsia="zh-CN"/>
              </w:rPr>
              <w:t>）</w:t>
            </w:r>
            <w:r>
              <w:rPr>
                <w:spacing w:val="4"/>
                <w:sz w:val="21"/>
                <w:szCs w:val="21"/>
              </w:rPr>
              <w:t>出现地面流淌、道路受损等车辆、人员不宜进入时，利用无人</w:t>
            </w:r>
            <w:r>
              <w:rPr>
                <w:spacing w:val="3"/>
                <w:sz w:val="21"/>
                <w:szCs w:val="21"/>
              </w:rPr>
              <w:t>机进行侦检、</w:t>
            </w:r>
            <w:r>
              <w:rPr>
                <w:sz w:val="21"/>
                <w:szCs w:val="21"/>
              </w:rPr>
              <w:t xml:space="preserve"> </w:t>
            </w:r>
            <w:r>
              <w:rPr>
                <w:spacing w:val="14"/>
                <w:sz w:val="21"/>
                <w:szCs w:val="21"/>
              </w:rPr>
              <w:t>监控，利用灭火机器人或架设遥控移动炮等远程操控设备层层推进进入灭</w:t>
            </w:r>
            <w:r>
              <w:rPr>
                <w:sz w:val="21"/>
                <w:szCs w:val="21"/>
              </w:rPr>
              <w:t>火。</w:t>
            </w:r>
          </w:p>
          <w:p w14:paraId="336BB574">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8"/>
                <w:sz w:val="21"/>
                <w:szCs w:val="21"/>
                <w:lang w:eastAsia="zh-CN"/>
              </w:rPr>
              <w:t>（</w:t>
            </w:r>
            <w:r>
              <w:rPr>
                <w:rFonts w:hint="eastAsia"/>
                <w:spacing w:val="8"/>
                <w:sz w:val="21"/>
                <w:szCs w:val="21"/>
                <w:lang w:val="en-US" w:eastAsia="zh-CN"/>
              </w:rPr>
              <w:t>6</w:t>
            </w:r>
            <w:r>
              <w:rPr>
                <w:rFonts w:hint="eastAsia"/>
                <w:spacing w:val="8"/>
                <w:sz w:val="21"/>
                <w:szCs w:val="21"/>
                <w:lang w:eastAsia="zh-CN"/>
              </w:rPr>
              <w:t>）</w:t>
            </w:r>
            <w:r>
              <w:rPr>
                <w:spacing w:val="8"/>
                <w:sz w:val="21"/>
                <w:szCs w:val="21"/>
              </w:rPr>
              <w:t>重质油品应加强对沸溢、喷溅征兆的观察，可采用降低水垫层</w:t>
            </w:r>
            <w:r>
              <w:rPr>
                <w:spacing w:val="7"/>
                <w:sz w:val="21"/>
                <w:szCs w:val="21"/>
              </w:rPr>
              <w:t>的措施，防止发生沸溢和喷溅。</w:t>
            </w:r>
          </w:p>
          <w:p w14:paraId="76482936">
            <w:pPr>
              <w:pStyle w:val="26"/>
              <w:keepNext w:val="0"/>
              <w:keepLines w:val="0"/>
              <w:pageBreakBefore w:val="0"/>
              <w:widowControl/>
              <w:kinsoku/>
              <w:wordWrap/>
              <w:overflowPunct/>
              <w:topLinePunct w:val="0"/>
              <w:autoSpaceDE/>
              <w:autoSpaceDN/>
              <w:bidi w:val="0"/>
              <w:adjustRightInd/>
              <w:snapToGrid/>
              <w:spacing w:after="0" w:line="360" w:lineRule="exact"/>
              <w:ind w:left="113" w:right="113" w:hanging="1"/>
              <w:textAlignment w:val="auto"/>
              <w:rPr>
                <w:sz w:val="21"/>
                <w:szCs w:val="21"/>
              </w:rPr>
            </w:pPr>
            <w:r>
              <w:rPr>
                <w:rFonts w:hint="eastAsia"/>
                <w:spacing w:val="8"/>
                <w:sz w:val="21"/>
                <w:szCs w:val="21"/>
                <w:lang w:eastAsia="zh-CN"/>
              </w:rPr>
              <w:t>（</w:t>
            </w:r>
            <w:r>
              <w:rPr>
                <w:rFonts w:hint="eastAsia"/>
                <w:spacing w:val="8"/>
                <w:sz w:val="21"/>
                <w:szCs w:val="21"/>
                <w:lang w:val="en-US" w:eastAsia="zh-CN"/>
              </w:rPr>
              <w:t>7</w:t>
            </w:r>
            <w:r>
              <w:rPr>
                <w:rFonts w:hint="eastAsia"/>
                <w:spacing w:val="8"/>
                <w:sz w:val="21"/>
                <w:szCs w:val="21"/>
                <w:lang w:eastAsia="zh-CN"/>
              </w:rPr>
              <w:t>）</w:t>
            </w:r>
            <w:r>
              <w:rPr>
                <w:spacing w:val="8"/>
                <w:sz w:val="21"/>
                <w:szCs w:val="21"/>
              </w:rPr>
              <w:t>燃烧油罐的火势被扑救后，要继续对罐壁进行冷却，并做好现</w:t>
            </w:r>
            <w:r>
              <w:rPr>
                <w:spacing w:val="7"/>
                <w:sz w:val="21"/>
                <w:szCs w:val="21"/>
              </w:rPr>
              <w:t>场观察，直</w:t>
            </w:r>
            <w:r>
              <w:rPr>
                <w:spacing w:val="8"/>
                <w:sz w:val="21"/>
                <w:szCs w:val="21"/>
              </w:rPr>
              <w:t>至油品温度降至其燃点温度以下，以防止复燃。</w:t>
            </w:r>
          </w:p>
        </w:tc>
      </w:tr>
      <w:tr w14:paraId="00B25D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28D4AE8E">
            <w:pPr>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tc>
        <w:tc>
          <w:tcPr>
            <w:tcW w:w="935" w:type="dxa"/>
            <w:vAlign w:val="center"/>
          </w:tcPr>
          <w:p w14:paraId="5ABCF358">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sz w:val="21"/>
                <w:szCs w:val="21"/>
              </w:rPr>
            </w:pPr>
            <w:r>
              <w:rPr>
                <w:spacing w:val="15"/>
                <w:sz w:val="21"/>
                <w:szCs w:val="21"/>
              </w:rPr>
              <w:t>液化烃储罐</w:t>
            </w:r>
            <w:r>
              <w:rPr>
                <w:spacing w:val="6"/>
                <w:sz w:val="21"/>
                <w:szCs w:val="21"/>
              </w:rPr>
              <w:t>火灾爆炸</w:t>
            </w:r>
          </w:p>
        </w:tc>
        <w:tc>
          <w:tcPr>
            <w:tcW w:w="6932" w:type="dxa"/>
            <w:vAlign w:val="center"/>
          </w:tcPr>
          <w:p w14:paraId="4A18B2F5">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9"/>
                <w:sz w:val="21"/>
                <w:szCs w:val="21"/>
                <w:lang w:eastAsia="zh-CN"/>
              </w:rPr>
              <w:t>（</w:t>
            </w:r>
            <w:r>
              <w:rPr>
                <w:rFonts w:hint="eastAsia"/>
                <w:spacing w:val="9"/>
                <w:sz w:val="21"/>
                <w:szCs w:val="21"/>
                <w:lang w:val="en-US" w:eastAsia="zh-CN"/>
              </w:rPr>
              <w:t>1</w:t>
            </w:r>
            <w:r>
              <w:rPr>
                <w:rFonts w:hint="eastAsia"/>
                <w:spacing w:val="9"/>
                <w:sz w:val="21"/>
                <w:szCs w:val="21"/>
                <w:lang w:eastAsia="zh-CN"/>
              </w:rPr>
              <w:t>）</w:t>
            </w:r>
            <w:r>
              <w:rPr>
                <w:spacing w:val="9"/>
                <w:sz w:val="21"/>
                <w:szCs w:val="21"/>
              </w:rPr>
              <w:t>充分利用现场固定、半固定设施，保证火场用水和灭火剂的充足。</w:t>
            </w:r>
          </w:p>
          <w:p w14:paraId="3583E127">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9"/>
                <w:sz w:val="21"/>
                <w:szCs w:val="21"/>
                <w:lang w:eastAsia="zh-CN"/>
              </w:rPr>
              <w:t>（</w:t>
            </w:r>
            <w:r>
              <w:rPr>
                <w:rFonts w:hint="eastAsia"/>
                <w:spacing w:val="9"/>
                <w:sz w:val="21"/>
                <w:szCs w:val="21"/>
                <w:lang w:val="en-US" w:eastAsia="zh-CN"/>
              </w:rPr>
              <w:t>2</w:t>
            </w:r>
            <w:r>
              <w:rPr>
                <w:rFonts w:hint="eastAsia"/>
                <w:spacing w:val="9"/>
                <w:sz w:val="21"/>
                <w:szCs w:val="21"/>
                <w:lang w:eastAsia="zh-CN"/>
              </w:rPr>
              <w:t>）</w:t>
            </w:r>
            <w:r>
              <w:rPr>
                <w:spacing w:val="9"/>
                <w:sz w:val="21"/>
                <w:szCs w:val="21"/>
              </w:rPr>
              <w:t>布置力量对临近储罐进行冷却，防止事态扩大。</w:t>
            </w:r>
          </w:p>
          <w:p w14:paraId="400EA526">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w:t>
            </w:r>
            <w:r>
              <w:rPr>
                <w:spacing w:val="8"/>
                <w:sz w:val="21"/>
                <w:szCs w:val="21"/>
              </w:rPr>
              <w:t>利用无人机进行侦检、监控，利用灭火机器人灭火处置，或安</w:t>
            </w:r>
            <w:r>
              <w:rPr>
                <w:spacing w:val="7"/>
                <w:sz w:val="21"/>
                <w:szCs w:val="21"/>
              </w:rPr>
              <w:t>排人员架设</w:t>
            </w:r>
            <w:r>
              <w:rPr>
                <w:spacing w:val="9"/>
                <w:sz w:val="21"/>
                <w:szCs w:val="21"/>
              </w:rPr>
              <w:t>遥控移动炮，撤出后实施远程操控灭火，降低人员安全风险。</w:t>
            </w:r>
          </w:p>
          <w:p w14:paraId="64B6DE68">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w:t>
            </w:r>
            <w:r>
              <w:rPr>
                <w:spacing w:val="8"/>
                <w:sz w:val="21"/>
                <w:szCs w:val="21"/>
              </w:rPr>
              <w:t>根据发生火灾的部位，可采取向罐内注水抬高液位的工艺灭火</w:t>
            </w:r>
            <w:r>
              <w:rPr>
                <w:spacing w:val="7"/>
                <w:sz w:val="21"/>
                <w:szCs w:val="21"/>
              </w:rPr>
              <w:t>措施，注水</w:t>
            </w:r>
            <w:r>
              <w:rPr>
                <w:spacing w:val="9"/>
                <w:sz w:val="21"/>
                <w:szCs w:val="21"/>
              </w:rPr>
              <w:t>压力须大于罐内压力，防止水压低于罐压发生物料倒灌。</w:t>
            </w:r>
          </w:p>
          <w:p w14:paraId="7849C5B7">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w:t>
            </w:r>
            <w:r>
              <w:rPr>
                <w:spacing w:val="8"/>
                <w:sz w:val="21"/>
                <w:szCs w:val="21"/>
              </w:rPr>
              <w:t>如火点呈稳定燃烧并已落实工艺措施，应加强对受火势烘烤部</w:t>
            </w:r>
            <w:r>
              <w:rPr>
                <w:spacing w:val="7"/>
                <w:sz w:val="21"/>
                <w:szCs w:val="21"/>
              </w:rPr>
              <w:t>位的冷却保</w:t>
            </w:r>
            <w:r>
              <w:rPr>
                <w:spacing w:val="8"/>
                <w:sz w:val="21"/>
                <w:szCs w:val="21"/>
              </w:rPr>
              <w:t>护，控制气体燃尽，火势自动熄灭。</w:t>
            </w:r>
          </w:p>
          <w:p w14:paraId="3641341A">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8"/>
                <w:sz w:val="21"/>
                <w:szCs w:val="21"/>
                <w:lang w:eastAsia="zh-CN"/>
              </w:rPr>
              <w:t>（</w:t>
            </w:r>
            <w:r>
              <w:rPr>
                <w:rFonts w:hint="eastAsia"/>
                <w:spacing w:val="8"/>
                <w:sz w:val="21"/>
                <w:szCs w:val="21"/>
                <w:lang w:val="en-US" w:eastAsia="zh-CN"/>
              </w:rPr>
              <w:t>6</w:t>
            </w:r>
            <w:r>
              <w:rPr>
                <w:rFonts w:hint="eastAsia"/>
                <w:spacing w:val="8"/>
                <w:sz w:val="21"/>
                <w:szCs w:val="21"/>
                <w:lang w:eastAsia="zh-CN"/>
              </w:rPr>
              <w:t>）</w:t>
            </w:r>
            <w:r>
              <w:rPr>
                <w:spacing w:val="8"/>
                <w:sz w:val="21"/>
                <w:szCs w:val="21"/>
              </w:rPr>
              <w:t>处置中可布置力量对地势低洼处和地沟、地井灌注泡沫，防止</w:t>
            </w:r>
            <w:r>
              <w:rPr>
                <w:spacing w:val="7"/>
                <w:sz w:val="21"/>
                <w:szCs w:val="21"/>
              </w:rPr>
              <w:t>泄漏气体聚集引发二次爆炸。</w:t>
            </w:r>
          </w:p>
          <w:p w14:paraId="7A52D8D3">
            <w:pPr>
              <w:pStyle w:val="26"/>
              <w:keepNext w:val="0"/>
              <w:keepLines w:val="0"/>
              <w:pageBreakBefore w:val="0"/>
              <w:widowControl/>
              <w:kinsoku/>
              <w:wordWrap/>
              <w:overflowPunct/>
              <w:topLinePunct w:val="0"/>
              <w:autoSpaceDE/>
              <w:autoSpaceDN/>
              <w:bidi w:val="0"/>
              <w:adjustRightInd/>
              <w:snapToGrid/>
              <w:spacing w:after="0" w:line="360" w:lineRule="exact"/>
              <w:ind w:left="113" w:right="113" w:hanging="3"/>
              <w:textAlignment w:val="auto"/>
              <w:rPr>
                <w:sz w:val="21"/>
                <w:szCs w:val="21"/>
              </w:rPr>
            </w:pPr>
            <w:r>
              <w:rPr>
                <w:rFonts w:hint="eastAsia"/>
                <w:spacing w:val="3"/>
                <w:sz w:val="21"/>
                <w:szCs w:val="21"/>
                <w:lang w:eastAsia="zh-CN"/>
              </w:rPr>
              <w:t>（</w:t>
            </w:r>
            <w:r>
              <w:rPr>
                <w:rFonts w:hint="eastAsia"/>
                <w:spacing w:val="3"/>
                <w:sz w:val="21"/>
                <w:szCs w:val="21"/>
                <w:lang w:val="en-US" w:eastAsia="zh-CN"/>
              </w:rPr>
              <w:t>7</w:t>
            </w:r>
            <w:r>
              <w:rPr>
                <w:rFonts w:hint="eastAsia"/>
                <w:spacing w:val="3"/>
                <w:sz w:val="21"/>
                <w:szCs w:val="21"/>
                <w:lang w:eastAsia="zh-CN"/>
              </w:rPr>
              <w:t>）</w:t>
            </w:r>
            <w:r>
              <w:rPr>
                <w:spacing w:val="3"/>
                <w:sz w:val="21"/>
                <w:szCs w:val="21"/>
              </w:rPr>
              <w:t>在没有采取堵漏措施的情况下，应加强冷却保持稳定燃烧，切忌盲目灭火，</w:t>
            </w:r>
            <w:r>
              <w:rPr>
                <w:spacing w:val="8"/>
                <w:sz w:val="21"/>
                <w:szCs w:val="21"/>
              </w:rPr>
              <w:t>如不慎将火扑灭须立即点燃。</w:t>
            </w:r>
          </w:p>
        </w:tc>
      </w:tr>
      <w:tr w14:paraId="02309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44448DD0">
            <w:pPr>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4</w:t>
            </w:r>
          </w:p>
        </w:tc>
        <w:tc>
          <w:tcPr>
            <w:tcW w:w="935" w:type="dxa"/>
            <w:vAlign w:val="center"/>
          </w:tcPr>
          <w:p w14:paraId="665FB1AB">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2"/>
              <w:jc w:val="center"/>
              <w:textAlignment w:val="auto"/>
              <w:rPr>
                <w:sz w:val="21"/>
                <w:szCs w:val="21"/>
              </w:rPr>
            </w:pPr>
            <w:r>
              <w:rPr>
                <w:spacing w:val="15"/>
                <w:sz w:val="21"/>
                <w:szCs w:val="21"/>
              </w:rPr>
              <w:t>天然气管道</w:t>
            </w:r>
            <w:r>
              <w:rPr>
                <w:spacing w:val="6"/>
                <w:sz w:val="21"/>
                <w:szCs w:val="21"/>
              </w:rPr>
              <w:t>火灾爆炸</w:t>
            </w:r>
          </w:p>
        </w:tc>
        <w:tc>
          <w:tcPr>
            <w:tcW w:w="6932" w:type="dxa"/>
            <w:vAlign w:val="center"/>
          </w:tcPr>
          <w:p w14:paraId="504FD08B">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3"/>
                <w:sz w:val="21"/>
                <w:szCs w:val="21"/>
                <w:lang w:eastAsia="zh-CN"/>
              </w:rPr>
              <w:t>（</w:t>
            </w:r>
            <w:r>
              <w:rPr>
                <w:rFonts w:hint="eastAsia"/>
                <w:spacing w:val="3"/>
                <w:sz w:val="21"/>
                <w:szCs w:val="21"/>
                <w:lang w:val="en-US" w:eastAsia="zh-CN"/>
              </w:rPr>
              <w:t>1</w:t>
            </w:r>
            <w:r>
              <w:rPr>
                <w:rFonts w:hint="eastAsia"/>
                <w:spacing w:val="3"/>
                <w:sz w:val="21"/>
                <w:szCs w:val="21"/>
                <w:lang w:eastAsia="zh-CN"/>
              </w:rPr>
              <w:t>）</w:t>
            </w:r>
            <w:r>
              <w:rPr>
                <w:spacing w:val="3"/>
                <w:sz w:val="21"/>
                <w:szCs w:val="21"/>
              </w:rPr>
              <w:t>当天然气管道泄漏着火并维持稳定燃烧时，采取关断、放空、注氮等措施，</w:t>
            </w:r>
            <w:r>
              <w:rPr>
                <w:spacing w:val="12"/>
                <w:sz w:val="21"/>
                <w:szCs w:val="21"/>
              </w:rPr>
              <w:t xml:space="preserve"> </w:t>
            </w:r>
            <w:r>
              <w:rPr>
                <w:spacing w:val="8"/>
                <w:sz w:val="21"/>
                <w:szCs w:val="21"/>
              </w:rPr>
              <w:t>控制燃烧，防止盲目灭火。</w:t>
            </w:r>
          </w:p>
          <w:p w14:paraId="124AFBC5">
            <w:pPr>
              <w:pStyle w:val="26"/>
              <w:keepNext w:val="0"/>
              <w:keepLines w:val="0"/>
              <w:pageBreakBefore w:val="0"/>
              <w:widowControl/>
              <w:kinsoku/>
              <w:wordWrap/>
              <w:overflowPunct/>
              <w:topLinePunct w:val="0"/>
              <w:autoSpaceDE/>
              <w:autoSpaceDN/>
              <w:bidi w:val="0"/>
              <w:adjustRightInd/>
              <w:snapToGrid/>
              <w:spacing w:after="0" w:line="360" w:lineRule="exact"/>
              <w:ind w:left="113" w:right="113" w:hanging="1"/>
              <w:textAlignment w:val="auto"/>
              <w:rPr>
                <w:sz w:val="21"/>
                <w:szCs w:val="21"/>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w:t>
            </w:r>
            <w:r>
              <w:rPr>
                <w:spacing w:val="8"/>
                <w:sz w:val="21"/>
                <w:szCs w:val="21"/>
              </w:rPr>
              <w:t>当管道压力降至微正压或现场火势发生不稳定变化时，应及时</w:t>
            </w:r>
            <w:r>
              <w:rPr>
                <w:spacing w:val="7"/>
                <w:sz w:val="21"/>
                <w:szCs w:val="21"/>
              </w:rPr>
              <w:t>调整灭火方</w:t>
            </w:r>
            <w:r>
              <w:rPr>
                <w:spacing w:val="9"/>
                <w:sz w:val="21"/>
                <w:szCs w:val="21"/>
              </w:rPr>
              <w:t>案，防止管道内因降温或产生负压而发生回火及二次爆炸。</w:t>
            </w:r>
          </w:p>
          <w:p w14:paraId="52235400">
            <w:pPr>
              <w:pStyle w:val="26"/>
              <w:keepNext w:val="0"/>
              <w:keepLines w:val="0"/>
              <w:pageBreakBefore w:val="0"/>
              <w:widowControl/>
              <w:kinsoku/>
              <w:wordWrap/>
              <w:overflowPunct/>
              <w:topLinePunct w:val="0"/>
              <w:autoSpaceDE/>
              <w:autoSpaceDN/>
              <w:bidi w:val="0"/>
              <w:adjustRightInd/>
              <w:snapToGrid/>
              <w:spacing w:after="0" w:line="360" w:lineRule="exact"/>
              <w:ind w:left="113" w:right="113" w:hanging="5"/>
              <w:textAlignment w:val="auto"/>
              <w:rPr>
                <w:sz w:val="21"/>
                <w:szCs w:val="21"/>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w:t>
            </w:r>
            <w:r>
              <w:rPr>
                <w:spacing w:val="8"/>
                <w:sz w:val="21"/>
                <w:szCs w:val="21"/>
              </w:rPr>
              <w:t>在火势得到控制后，应继续检查建筑物内和地下设施内燃气浓</w:t>
            </w:r>
            <w:r>
              <w:rPr>
                <w:spacing w:val="7"/>
                <w:sz w:val="21"/>
                <w:szCs w:val="21"/>
              </w:rPr>
              <w:t>度，防止再</w:t>
            </w:r>
            <w:r>
              <w:rPr>
                <w:spacing w:val="6"/>
                <w:sz w:val="21"/>
                <w:szCs w:val="21"/>
              </w:rPr>
              <w:t>次发生火灾爆炸。</w:t>
            </w:r>
          </w:p>
        </w:tc>
      </w:tr>
      <w:tr w14:paraId="543F32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14D73BEF">
            <w:pPr>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935" w:type="dxa"/>
            <w:vAlign w:val="center"/>
          </w:tcPr>
          <w:p w14:paraId="26E9F453">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2"/>
              <w:jc w:val="center"/>
              <w:textAlignment w:val="auto"/>
              <w:rPr>
                <w:sz w:val="21"/>
                <w:szCs w:val="21"/>
              </w:rPr>
            </w:pPr>
            <w:r>
              <w:rPr>
                <w:spacing w:val="15"/>
                <w:sz w:val="21"/>
                <w:szCs w:val="21"/>
              </w:rPr>
              <w:t>危险化学品运输车辆火灾爆炸</w:t>
            </w:r>
          </w:p>
        </w:tc>
        <w:tc>
          <w:tcPr>
            <w:tcW w:w="6932" w:type="dxa"/>
            <w:vAlign w:val="center"/>
          </w:tcPr>
          <w:p w14:paraId="6D4DE782">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3"/>
                <w:sz w:val="21"/>
                <w:szCs w:val="21"/>
                <w:lang w:eastAsia="zh-CN"/>
              </w:rPr>
            </w:pPr>
            <w:r>
              <w:rPr>
                <w:rFonts w:hint="eastAsia"/>
                <w:spacing w:val="3"/>
                <w:sz w:val="21"/>
                <w:szCs w:val="21"/>
                <w:lang w:eastAsia="zh-CN"/>
              </w:rPr>
              <w:t>此类场景多为配合业务关联单位，或协助地方开展救援。</w:t>
            </w:r>
          </w:p>
          <w:p w14:paraId="7B1AE15D">
            <w:pPr>
              <w:pStyle w:val="26"/>
              <w:keepNext w:val="0"/>
              <w:keepLines w:val="0"/>
              <w:pageBreakBefore w:val="0"/>
              <w:widowControl/>
              <w:kinsoku/>
              <w:wordWrap/>
              <w:overflowPunct/>
              <w:topLinePunct w:val="0"/>
              <w:autoSpaceDE/>
              <w:autoSpaceDN/>
              <w:bidi w:val="0"/>
              <w:adjustRightInd/>
              <w:snapToGrid/>
              <w:spacing w:after="0" w:line="360" w:lineRule="exact"/>
              <w:ind w:left="113" w:right="113"/>
              <w:jc w:val="left"/>
              <w:textAlignment w:val="auto"/>
              <w:rPr>
                <w:rFonts w:hint="eastAsia"/>
                <w:spacing w:val="3"/>
                <w:sz w:val="21"/>
                <w:szCs w:val="21"/>
                <w:lang w:eastAsia="zh-CN"/>
              </w:rPr>
            </w:pPr>
            <w:r>
              <w:rPr>
                <w:rFonts w:hint="eastAsia"/>
                <w:spacing w:val="3"/>
                <w:sz w:val="21"/>
                <w:szCs w:val="21"/>
                <w:lang w:eastAsia="zh-CN"/>
              </w:rPr>
              <w:t>（</w:t>
            </w:r>
            <w:r>
              <w:rPr>
                <w:rFonts w:hint="eastAsia"/>
                <w:spacing w:val="3"/>
                <w:sz w:val="21"/>
                <w:szCs w:val="21"/>
                <w:lang w:val="en-US" w:eastAsia="zh-CN"/>
              </w:rPr>
              <w:t>1</w:t>
            </w:r>
            <w:r>
              <w:rPr>
                <w:rFonts w:hint="eastAsia"/>
                <w:spacing w:val="3"/>
                <w:sz w:val="21"/>
                <w:szCs w:val="21"/>
                <w:lang w:eastAsia="zh-CN"/>
              </w:rPr>
              <w:t xml:space="preserve">）接警时问清危化品运输介质种类，安排专业救援装备及人员。 </w:t>
            </w:r>
          </w:p>
          <w:p w14:paraId="75A102FB">
            <w:pPr>
              <w:pStyle w:val="26"/>
              <w:keepNext w:val="0"/>
              <w:keepLines w:val="0"/>
              <w:pageBreakBefore w:val="0"/>
              <w:widowControl/>
              <w:kinsoku/>
              <w:wordWrap/>
              <w:overflowPunct/>
              <w:topLinePunct w:val="0"/>
              <w:autoSpaceDE/>
              <w:autoSpaceDN/>
              <w:bidi w:val="0"/>
              <w:adjustRightInd/>
              <w:snapToGrid/>
              <w:spacing w:after="0" w:line="360" w:lineRule="exact"/>
              <w:ind w:left="113" w:right="113"/>
              <w:jc w:val="left"/>
              <w:textAlignment w:val="auto"/>
              <w:rPr>
                <w:rFonts w:hint="eastAsia"/>
                <w:spacing w:val="3"/>
                <w:sz w:val="21"/>
                <w:szCs w:val="21"/>
                <w:lang w:eastAsia="zh-CN"/>
              </w:rPr>
            </w:pPr>
            <w:r>
              <w:rPr>
                <w:rFonts w:hint="eastAsia"/>
                <w:spacing w:val="3"/>
                <w:sz w:val="21"/>
                <w:szCs w:val="21"/>
                <w:lang w:eastAsia="zh-CN"/>
              </w:rPr>
              <w:t>（</w:t>
            </w:r>
            <w:r>
              <w:rPr>
                <w:rFonts w:hint="eastAsia"/>
                <w:spacing w:val="3"/>
                <w:sz w:val="21"/>
                <w:szCs w:val="21"/>
                <w:lang w:val="en-US" w:eastAsia="zh-CN"/>
              </w:rPr>
              <w:t>2</w:t>
            </w:r>
            <w:r>
              <w:rPr>
                <w:rFonts w:hint="eastAsia"/>
                <w:spacing w:val="3"/>
                <w:sz w:val="21"/>
                <w:szCs w:val="21"/>
                <w:lang w:eastAsia="zh-CN"/>
              </w:rPr>
              <w:t>）必要时可拨打全国危险化学品应急咨询电话 0532-83889090。</w:t>
            </w:r>
          </w:p>
          <w:p w14:paraId="30896C61">
            <w:pPr>
              <w:pStyle w:val="26"/>
              <w:keepNext w:val="0"/>
              <w:keepLines w:val="0"/>
              <w:pageBreakBefore w:val="0"/>
              <w:widowControl/>
              <w:kinsoku/>
              <w:wordWrap/>
              <w:overflowPunct/>
              <w:topLinePunct w:val="0"/>
              <w:autoSpaceDE/>
              <w:autoSpaceDN/>
              <w:bidi w:val="0"/>
              <w:adjustRightInd/>
              <w:snapToGrid/>
              <w:spacing w:after="0" w:line="360" w:lineRule="exact"/>
              <w:ind w:left="113" w:right="113"/>
              <w:jc w:val="left"/>
              <w:textAlignment w:val="auto"/>
              <w:rPr>
                <w:rFonts w:hint="eastAsia"/>
                <w:spacing w:val="3"/>
                <w:sz w:val="21"/>
                <w:szCs w:val="21"/>
                <w:lang w:eastAsia="zh-CN"/>
              </w:rPr>
            </w:pPr>
            <w:r>
              <w:rPr>
                <w:rFonts w:hint="eastAsia"/>
                <w:spacing w:val="3"/>
                <w:sz w:val="21"/>
                <w:szCs w:val="21"/>
                <w:lang w:eastAsia="zh-CN"/>
              </w:rPr>
              <w:t>（</w:t>
            </w:r>
            <w:r>
              <w:rPr>
                <w:rFonts w:hint="eastAsia"/>
                <w:spacing w:val="3"/>
                <w:sz w:val="21"/>
                <w:szCs w:val="21"/>
                <w:lang w:val="en-US" w:eastAsia="zh-CN"/>
              </w:rPr>
              <w:t>3</w:t>
            </w:r>
            <w:r>
              <w:rPr>
                <w:rFonts w:hint="eastAsia"/>
                <w:spacing w:val="3"/>
                <w:sz w:val="21"/>
                <w:szCs w:val="21"/>
                <w:lang w:eastAsia="zh-CN"/>
              </w:rPr>
              <w:t>）及时联系交警部门做好现场交通管制，避免次生事故。</w:t>
            </w:r>
          </w:p>
          <w:p w14:paraId="7CF7D549">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3"/>
                <w:sz w:val="21"/>
                <w:szCs w:val="21"/>
                <w:lang w:eastAsia="zh-CN"/>
              </w:rPr>
              <w:t>（</w:t>
            </w:r>
            <w:r>
              <w:rPr>
                <w:rFonts w:hint="eastAsia"/>
                <w:spacing w:val="3"/>
                <w:sz w:val="21"/>
                <w:szCs w:val="21"/>
                <w:lang w:val="en-US" w:eastAsia="zh-CN"/>
              </w:rPr>
              <w:t>4</w:t>
            </w:r>
            <w:r>
              <w:rPr>
                <w:rFonts w:hint="eastAsia"/>
                <w:spacing w:val="3"/>
                <w:sz w:val="21"/>
                <w:szCs w:val="21"/>
                <w:lang w:eastAsia="zh-CN"/>
              </w:rPr>
              <w:t>）针对运输车辆残余介质数量，及时联系倒罐车辆进行转运。 ⑸运输可燃气体车辆，在可靠切断气源前，严禁盲目灭火。</w:t>
            </w:r>
          </w:p>
        </w:tc>
      </w:tr>
      <w:tr w14:paraId="4760C8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0DB1AA1C">
            <w:pPr>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tc>
        <w:tc>
          <w:tcPr>
            <w:tcW w:w="935" w:type="dxa"/>
            <w:vAlign w:val="center"/>
          </w:tcPr>
          <w:p w14:paraId="2CC6085C">
            <w:pPr>
              <w:pStyle w:val="26"/>
              <w:keepNext w:val="0"/>
              <w:keepLines w:val="0"/>
              <w:pageBreakBefore w:val="0"/>
              <w:widowControl/>
              <w:kinsoku/>
              <w:wordWrap/>
              <w:overflowPunct/>
              <w:topLinePunct w:val="0"/>
              <w:autoSpaceDE/>
              <w:autoSpaceDN/>
              <w:bidi w:val="0"/>
              <w:adjustRightInd/>
              <w:snapToGrid/>
              <w:spacing w:after="0" w:line="360" w:lineRule="exact"/>
              <w:ind w:left="0" w:right="0" w:hanging="4"/>
              <w:jc w:val="center"/>
              <w:textAlignment w:val="auto"/>
              <w:rPr>
                <w:spacing w:val="6"/>
                <w:sz w:val="21"/>
                <w:szCs w:val="21"/>
              </w:rPr>
            </w:pPr>
            <w:r>
              <w:rPr>
                <w:spacing w:val="15"/>
                <w:sz w:val="21"/>
                <w:szCs w:val="21"/>
              </w:rPr>
              <w:t>特殊危险化</w:t>
            </w:r>
            <w:r>
              <w:rPr>
                <w:spacing w:val="6"/>
                <w:sz w:val="21"/>
                <w:szCs w:val="21"/>
              </w:rPr>
              <w:t>学</w:t>
            </w:r>
          </w:p>
          <w:p w14:paraId="44A19398">
            <w:pPr>
              <w:pStyle w:val="26"/>
              <w:keepNext w:val="0"/>
              <w:keepLines w:val="0"/>
              <w:pageBreakBefore w:val="0"/>
              <w:widowControl/>
              <w:kinsoku/>
              <w:wordWrap/>
              <w:overflowPunct/>
              <w:topLinePunct w:val="0"/>
              <w:autoSpaceDE/>
              <w:autoSpaceDN/>
              <w:bidi w:val="0"/>
              <w:adjustRightInd/>
              <w:snapToGrid/>
              <w:spacing w:after="0" w:line="360" w:lineRule="exact"/>
              <w:ind w:left="0" w:right="0" w:hanging="4"/>
              <w:jc w:val="center"/>
              <w:textAlignment w:val="auto"/>
              <w:rPr>
                <w:sz w:val="21"/>
                <w:szCs w:val="21"/>
              </w:rPr>
            </w:pPr>
            <w:r>
              <w:rPr>
                <w:spacing w:val="6"/>
                <w:sz w:val="21"/>
                <w:szCs w:val="21"/>
              </w:rPr>
              <w:t>品火灾</w:t>
            </w:r>
          </w:p>
        </w:tc>
        <w:tc>
          <w:tcPr>
            <w:tcW w:w="6932" w:type="dxa"/>
            <w:vAlign w:val="center"/>
          </w:tcPr>
          <w:p w14:paraId="5798EA85">
            <w:pPr>
              <w:pStyle w:val="26"/>
              <w:keepNext w:val="0"/>
              <w:keepLines w:val="0"/>
              <w:pageBreakBefore w:val="0"/>
              <w:widowControl/>
              <w:kinsoku/>
              <w:wordWrap/>
              <w:overflowPunct/>
              <w:topLinePunct w:val="0"/>
              <w:autoSpaceDE/>
              <w:autoSpaceDN/>
              <w:bidi w:val="0"/>
              <w:adjustRightInd/>
              <w:snapToGrid/>
              <w:spacing w:after="0" w:line="360" w:lineRule="exact"/>
              <w:ind w:left="113" w:right="113" w:hanging="1"/>
              <w:textAlignment w:val="auto"/>
              <w:rPr>
                <w:sz w:val="21"/>
                <w:szCs w:val="21"/>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w:t>
            </w:r>
            <w:r>
              <w:rPr>
                <w:spacing w:val="8"/>
                <w:sz w:val="21"/>
                <w:szCs w:val="21"/>
              </w:rPr>
              <w:t>根据火灾爆炸危险化学品的毒性及划定的危险区域，确定相应</w:t>
            </w:r>
            <w:r>
              <w:rPr>
                <w:spacing w:val="7"/>
                <w:sz w:val="21"/>
                <w:szCs w:val="21"/>
              </w:rPr>
              <w:t>的个体防护</w:t>
            </w:r>
            <w:r>
              <w:rPr>
                <w:spacing w:val="2"/>
                <w:sz w:val="21"/>
                <w:szCs w:val="21"/>
              </w:rPr>
              <w:t>等级。</w:t>
            </w:r>
          </w:p>
          <w:p w14:paraId="60F5F60A">
            <w:pPr>
              <w:pStyle w:val="26"/>
              <w:keepNext w:val="0"/>
              <w:keepLines w:val="0"/>
              <w:pageBreakBefore w:val="0"/>
              <w:widowControl/>
              <w:kinsoku/>
              <w:wordWrap/>
              <w:overflowPunct/>
              <w:topLinePunct w:val="0"/>
              <w:autoSpaceDE/>
              <w:autoSpaceDN/>
              <w:bidi w:val="0"/>
              <w:adjustRightInd/>
              <w:snapToGrid/>
              <w:spacing w:after="0" w:line="360" w:lineRule="exact"/>
              <w:ind w:left="113" w:right="113" w:hanging="5"/>
              <w:jc w:val="both"/>
              <w:textAlignment w:val="auto"/>
              <w:rPr>
                <w:sz w:val="21"/>
                <w:szCs w:val="21"/>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w:t>
            </w:r>
            <w:r>
              <w:rPr>
                <w:spacing w:val="8"/>
                <w:sz w:val="21"/>
                <w:szCs w:val="21"/>
              </w:rPr>
              <w:t>对于爆炸物品火灾，切忌用沙土盖压，以免增强爆炸物品爆炸时的威力；</w:t>
            </w:r>
            <w:r>
              <w:rPr>
                <w:spacing w:val="2"/>
                <w:sz w:val="21"/>
                <w:szCs w:val="21"/>
              </w:rPr>
              <w:t xml:space="preserve"> </w:t>
            </w:r>
            <w:r>
              <w:rPr>
                <w:spacing w:val="8"/>
                <w:sz w:val="21"/>
                <w:szCs w:val="21"/>
              </w:rPr>
              <w:t>扑救爆炸物品堆垛时，采用开花、雾状水，避免强力</w:t>
            </w:r>
            <w:r>
              <w:rPr>
                <w:spacing w:val="7"/>
                <w:sz w:val="21"/>
                <w:szCs w:val="21"/>
              </w:rPr>
              <w:t>水流直接冲击堆垛，以免堆垛倒塌引起再次爆炸。</w:t>
            </w:r>
          </w:p>
          <w:p w14:paraId="4821ED4C">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9"/>
                <w:sz w:val="21"/>
                <w:szCs w:val="21"/>
                <w:lang w:eastAsia="zh-CN"/>
              </w:rPr>
              <w:t>（</w:t>
            </w:r>
            <w:r>
              <w:rPr>
                <w:rFonts w:hint="eastAsia"/>
                <w:spacing w:val="9"/>
                <w:sz w:val="21"/>
                <w:szCs w:val="21"/>
                <w:lang w:val="en-US" w:eastAsia="zh-CN"/>
              </w:rPr>
              <w:t>3</w:t>
            </w:r>
            <w:r>
              <w:rPr>
                <w:rFonts w:hint="eastAsia"/>
                <w:spacing w:val="9"/>
                <w:sz w:val="21"/>
                <w:szCs w:val="21"/>
                <w:lang w:eastAsia="zh-CN"/>
              </w:rPr>
              <w:t>）</w:t>
            </w:r>
            <w:r>
              <w:rPr>
                <w:spacing w:val="9"/>
                <w:sz w:val="21"/>
                <w:szCs w:val="21"/>
              </w:rPr>
              <w:t>对于忌水危险化学品火灾，严禁用水、泡沫等湿性灭火剂扑救。</w:t>
            </w:r>
          </w:p>
          <w:p w14:paraId="2F196EEB">
            <w:pPr>
              <w:pStyle w:val="26"/>
              <w:keepNext w:val="0"/>
              <w:keepLines w:val="0"/>
              <w:pageBreakBefore w:val="0"/>
              <w:widowControl/>
              <w:kinsoku/>
              <w:wordWrap/>
              <w:overflowPunct/>
              <w:topLinePunct w:val="0"/>
              <w:autoSpaceDE/>
              <w:autoSpaceDN/>
              <w:bidi w:val="0"/>
              <w:adjustRightInd/>
              <w:snapToGrid/>
              <w:spacing w:after="0" w:line="360" w:lineRule="exact"/>
              <w:ind w:left="113" w:right="113" w:hanging="1"/>
              <w:textAlignment w:val="auto"/>
              <w:rPr>
                <w:sz w:val="21"/>
                <w:szCs w:val="21"/>
              </w:rPr>
            </w:pPr>
            <w:r>
              <w:rPr>
                <w:rFonts w:hint="eastAsia"/>
                <w:spacing w:val="4"/>
                <w:sz w:val="21"/>
                <w:szCs w:val="21"/>
                <w:lang w:eastAsia="zh-CN"/>
              </w:rPr>
              <w:t>（</w:t>
            </w:r>
            <w:r>
              <w:rPr>
                <w:rFonts w:hint="eastAsia"/>
                <w:spacing w:val="4"/>
                <w:sz w:val="21"/>
                <w:szCs w:val="21"/>
                <w:lang w:val="en-US" w:eastAsia="zh-CN"/>
              </w:rPr>
              <w:t>4</w:t>
            </w:r>
            <w:r>
              <w:rPr>
                <w:rFonts w:hint="eastAsia"/>
                <w:spacing w:val="4"/>
                <w:sz w:val="21"/>
                <w:szCs w:val="21"/>
                <w:lang w:eastAsia="zh-CN"/>
              </w:rPr>
              <w:t>）</w:t>
            </w:r>
            <w:r>
              <w:rPr>
                <w:spacing w:val="4"/>
                <w:sz w:val="21"/>
                <w:szCs w:val="21"/>
              </w:rPr>
              <w:t>扑救毒害品和腐蚀品火灾时，应尽量使用低压水流或雾状水，</w:t>
            </w:r>
            <w:r>
              <w:rPr>
                <w:spacing w:val="3"/>
                <w:sz w:val="21"/>
                <w:szCs w:val="21"/>
              </w:rPr>
              <w:t>避免腐蚀品、</w:t>
            </w:r>
            <w:r>
              <w:rPr>
                <w:sz w:val="21"/>
                <w:szCs w:val="21"/>
              </w:rPr>
              <w:t xml:space="preserve"> </w:t>
            </w:r>
            <w:r>
              <w:rPr>
                <w:spacing w:val="9"/>
                <w:sz w:val="21"/>
                <w:szCs w:val="21"/>
              </w:rPr>
              <w:t>毒害品溅出；遇酸类或碱类腐蚀品宜调制相应的中和剂稀释中和。</w:t>
            </w:r>
          </w:p>
          <w:p w14:paraId="71025752">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sz w:val="21"/>
                <w:szCs w:val="21"/>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w:t>
            </w:r>
            <w:r>
              <w:rPr>
                <w:spacing w:val="8"/>
                <w:sz w:val="21"/>
                <w:szCs w:val="21"/>
              </w:rPr>
              <w:t>对易升华的固体物质，其受热所产生的蒸气与空气易形成爆炸性混合物，</w:t>
            </w:r>
            <w:r>
              <w:rPr>
                <w:spacing w:val="14"/>
                <w:sz w:val="21"/>
                <w:szCs w:val="21"/>
              </w:rPr>
              <w:t>在密闭空间内易发生爆燃，处置中应不时向燃烧区域上空及周围喷射雾状</w:t>
            </w:r>
            <w:r>
              <w:rPr>
                <w:spacing w:val="8"/>
                <w:sz w:val="21"/>
                <w:szCs w:val="21"/>
              </w:rPr>
              <w:t>水，并消除周围一切火源。</w:t>
            </w:r>
          </w:p>
        </w:tc>
      </w:tr>
    </w:tbl>
    <w:p w14:paraId="4BC1DA6A">
      <w:pPr>
        <w:pStyle w:val="6"/>
      </w:pPr>
    </w:p>
    <w:p w14:paraId="3740F5D5">
      <w:pPr>
        <w:spacing w:before="101" w:line="223" w:lineRule="auto"/>
        <w:ind w:left="45"/>
        <w:rPr>
          <w:rFonts w:ascii="黑体" w:hAnsi="黑体" w:eastAsia="黑体" w:cs="黑体"/>
          <w:spacing w:val="7"/>
          <w:sz w:val="21"/>
          <w:szCs w:val="21"/>
        </w:rPr>
      </w:pPr>
      <w:r>
        <w:rPr>
          <w:rFonts w:ascii="黑体" w:hAnsi="黑体" w:eastAsia="黑体" w:cs="黑体"/>
          <w:spacing w:val="7"/>
          <w:sz w:val="21"/>
          <w:szCs w:val="21"/>
        </w:rPr>
        <w:t>（</w:t>
      </w:r>
      <w:r>
        <w:rPr>
          <w:rFonts w:hint="eastAsia" w:ascii="黑体" w:hAnsi="黑体" w:eastAsia="黑体" w:cs="黑体"/>
          <w:spacing w:val="7"/>
          <w:sz w:val="21"/>
          <w:szCs w:val="21"/>
          <w:lang w:eastAsia="zh-CN"/>
        </w:rPr>
        <w:t>二</w:t>
      </w:r>
      <w:r>
        <w:rPr>
          <w:rFonts w:ascii="黑体" w:hAnsi="黑体" w:eastAsia="黑体" w:cs="黑体"/>
          <w:spacing w:val="7"/>
          <w:sz w:val="21"/>
          <w:szCs w:val="21"/>
        </w:rPr>
        <w:t>）危险化学品泄漏和中毒应急处置指导原则</w:t>
      </w:r>
    </w:p>
    <w:p w14:paraId="5450DA6A">
      <w:pPr>
        <w:spacing w:before="266" w:line="219" w:lineRule="auto"/>
        <w:ind w:left="38"/>
        <w:rPr>
          <w:rFonts w:ascii="黑体" w:hAnsi="黑体" w:eastAsia="黑体" w:cs="黑体"/>
          <w:b/>
          <w:bCs/>
          <w:spacing w:val="-3"/>
          <w:sz w:val="21"/>
          <w:szCs w:val="21"/>
        </w:rPr>
      </w:pPr>
      <w:r>
        <w:rPr>
          <w:rFonts w:ascii="黑体" w:hAnsi="黑体" w:eastAsia="黑体" w:cs="黑体"/>
          <w:b/>
          <w:bCs/>
          <w:spacing w:val="-3"/>
          <w:sz w:val="21"/>
          <w:szCs w:val="21"/>
        </w:rPr>
        <w:t>1    危险化学品泄漏和中毒事故信息接报内容</w:t>
      </w:r>
    </w:p>
    <w:p w14:paraId="4F99C4DB">
      <w:pPr>
        <w:keepNext w:val="0"/>
        <w:keepLines w:val="0"/>
        <w:pageBreakBefore w:val="0"/>
        <w:widowControl/>
        <w:kinsoku/>
        <w:wordWrap/>
        <w:overflowPunct/>
        <w:topLinePunct w:val="0"/>
        <w:autoSpaceDE/>
        <w:autoSpaceDN/>
        <w:bidi w:val="0"/>
        <w:adjustRightInd/>
        <w:snapToGrid/>
        <w:spacing w:before="0" w:after="0" w:line="360" w:lineRule="exact"/>
        <w:ind w:left="0" w:firstLine="420" w:firstLineChars="200"/>
        <w:jc w:val="left"/>
        <w:textAlignment w:val="auto"/>
        <w:rPr>
          <w:rFonts w:hint="eastAsia" w:ascii="宋体" w:hAnsi="宋体" w:eastAsia="宋体" w:cs="宋体"/>
          <w:sz w:val="21"/>
          <w:szCs w:val="21"/>
        </w:rPr>
      </w:pPr>
      <w:r>
        <w:rPr>
          <w:rFonts w:hint="eastAsia" w:ascii="宋体" w:hAnsi="宋体" w:cs="宋体"/>
          <w:spacing w:val="0"/>
          <w:sz w:val="21"/>
          <w:szCs w:val="21"/>
          <w:lang w:val="en-US" w:eastAsia="zh-CN"/>
        </w:rPr>
        <w:t>应急指挥中心接到事发单位</w:t>
      </w:r>
      <w:r>
        <w:rPr>
          <w:rFonts w:hint="eastAsia" w:ascii="宋体" w:hAnsi="宋体" w:eastAsia="宋体" w:cs="宋体"/>
          <w:spacing w:val="0"/>
          <w:sz w:val="21"/>
          <w:szCs w:val="21"/>
        </w:rPr>
        <w:t>报告后，应根据但不限于表</w:t>
      </w:r>
      <w:r>
        <w:rPr>
          <w:rFonts w:hint="eastAsia" w:ascii="宋体" w:hAnsi="宋体" w:cs="宋体"/>
          <w:spacing w:val="0"/>
          <w:sz w:val="21"/>
          <w:szCs w:val="21"/>
          <w:lang w:val="en-US" w:eastAsia="zh-CN"/>
        </w:rPr>
        <w:t>2.1</w:t>
      </w:r>
      <w:r>
        <w:rPr>
          <w:rFonts w:hint="eastAsia" w:ascii="宋体" w:hAnsi="宋体" w:eastAsia="宋体" w:cs="宋体"/>
          <w:spacing w:val="0"/>
          <w:sz w:val="21"/>
          <w:szCs w:val="21"/>
        </w:rPr>
        <w:t>（危险化学品泄漏和中毒事故应急信息接报单）要求的内容对危险化学品泄漏、中毒事故现场相关信息进行了解，为应急研判和现场</w:t>
      </w:r>
      <w:r>
        <w:rPr>
          <w:rFonts w:hint="eastAsia" w:ascii="宋体" w:hAnsi="宋体" w:eastAsia="宋体" w:cs="宋体"/>
          <w:sz w:val="21"/>
          <w:szCs w:val="21"/>
        </w:rPr>
        <w:t xml:space="preserve"> </w:t>
      </w:r>
      <w:r>
        <w:rPr>
          <w:rFonts w:hint="eastAsia" w:ascii="宋体" w:hAnsi="宋体" w:eastAsia="宋体" w:cs="宋体"/>
          <w:spacing w:val="0"/>
          <w:sz w:val="21"/>
          <w:szCs w:val="21"/>
        </w:rPr>
        <w:t>指导提供依据。</w:t>
      </w:r>
    </w:p>
    <w:p w14:paraId="4A914BD6">
      <w:pPr>
        <w:keepNext w:val="0"/>
        <w:keepLines w:val="0"/>
        <w:pageBreakBefore w:val="0"/>
        <w:widowControl/>
        <w:kinsoku/>
        <w:wordWrap/>
        <w:overflowPunct/>
        <w:topLinePunct w:val="0"/>
        <w:autoSpaceDE/>
        <w:autoSpaceDN/>
        <w:bidi w:val="0"/>
        <w:adjustRightInd/>
        <w:snapToGrid/>
        <w:spacing w:before="100" w:after="100" w:line="360" w:lineRule="exact"/>
        <w:ind w:firstLine="0" w:firstLineChars="0"/>
        <w:jc w:val="center"/>
        <w:textAlignment w:val="auto"/>
        <w:rPr>
          <w:sz w:val="24"/>
          <w:szCs w:val="24"/>
        </w:rPr>
      </w:pPr>
      <w:r>
        <w:rPr>
          <w:rFonts w:hint="eastAsia" w:ascii="宋体" w:hAnsi="宋体" w:eastAsia="宋体" w:cs="宋体"/>
          <w:b/>
          <w:bCs/>
          <w:spacing w:val="0"/>
          <w:sz w:val="24"/>
          <w:szCs w:val="24"/>
        </w:rPr>
        <w:t xml:space="preserve">表 </w:t>
      </w:r>
      <w:r>
        <w:rPr>
          <w:rFonts w:hint="eastAsia" w:ascii="宋体" w:hAnsi="宋体" w:cs="宋体"/>
          <w:b/>
          <w:bCs/>
          <w:spacing w:val="0"/>
          <w:sz w:val="24"/>
          <w:szCs w:val="24"/>
          <w:lang w:val="en-US" w:eastAsia="zh-CN"/>
        </w:rPr>
        <w:t>2.1</w:t>
      </w:r>
      <w:r>
        <w:rPr>
          <w:rFonts w:hint="eastAsia" w:ascii="宋体" w:hAnsi="宋体" w:eastAsia="宋体" w:cs="宋体"/>
          <w:b/>
          <w:bCs/>
          <w:spacing w:val="0"/>
          <w:sz w:val="24"/>
          <w:szCs w:val="24"/>
        </w:rPr>
        <w:t xml:space="preserve">  危险化学品泄漏和中毒事故应急信息初步接报单</w:t>
      </w:r>
    </w:p>
    <w:tbl>
      <w:tblPr>
        <w:tblStyle w:val="27"/>
        <w:tblW w:w="85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7"/>
        <w:gridCol w:w="63"/>
        <w:gridCol w:w="71"/>
        <w:gridCol w:w="268"/>
        <w:gridCol w:w="537"/>
        <w:gridCol w:w="537"/>
        <w:gridCol w:w="105"/>
        <w:gridCol w:w="94"/>
        <w:gridCol w:w="69"/>
        <w:gridCol w:w="135"/>
        <w:gridCol w:w="536"/>
        <w:gridCol w:w="134"/>
        <w:gridCol w:w="269"/>
        <w:gridCol w:w="536"/>
        <w:gridCol w:w="268"/>
        <w:gridCol w:w="134"/>
        <w:gridCol w:w="488"/>
        <w:gridCol w:w="1193"/>
        <w:gridCol w:w="1840"/>
      </w:tblGrid>
      <w:tr w14:paraId="39554A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1361" w:type="dxa"/>
            <w:gridSpan w:val="3"/>
            <w:vAlign w:val="center"/>
          </w:tcPr>
          <w:p w14:paraId="1A3CD091">
            <w:pPr>
              <w:pStyle w:val="26"/>
              <w:keepNext w:val="0"/>
              <w:keepLines w:val="0"/>
              <w:pageBreakBefore w:val="0"/>
              <w:widowControl/>
              <w:kinsoku/>
              <w:wordWrap/>
              <w:overflowPunct/>
              <w:topLinePunct w:val="0"/>
              <w:autoSpaceDE/>
              <w:autoSpaceDN/>
              <w:bidi w:val="0"/>
              <w:adjustRightInd/>
              <w:snapToGrid/>
              <w:spacing w:after="0" w:line="360" w:lineRule="exact"/>
              <w:ind w:left="115"/>
              <w:textAlignment w:val="auto"/>
              <w:rPr>
                <w:sz w:val="21"/>
                <w:szCs w:val="21"/>
              </w:rPr>
            </w:pPr>
            <w:r>
              <w:rPr>
                <w:spacing w:val="7"/>
                <w:sz w:val="21"/>
                <w:szCs w:val="21"/>
              </w:rPr>
              <w:t>报告单位</w:t>
            </w:r>
          </w:p>
        </w:tc>
        <w:tc>
          <w:tcPr>
            <w:tcW w:w="1610" w:type="dxa"/>
            <w:gridSpan w:val="6"/>
            <w:vAlign w:val="center"/>
          </w:tcPr>
          <w:p w14:paraId="1D648AFD">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c>
          <w:tcPr>
            <w:tcW w:w="1074" w:type="dxa"/>
            <w:gridSpan w:val="4"/>
            <w:vAlign w:val="center"/>
          </w:tcPr>
          <w:p w14:paraId="1B4611C6">
            <w:pPr>
              <w:pStyle w:val="26"/>
              <w:keepNext w:val="0"/>
              <w:keepLines w:val="0"/>
              <w:pageBreakBefore w:val="0"/>
              <w:widowControl/>
              <w:kinsoku/>
              <w:wordWrap/>
              <w:overflowPunct/>
              <w:topLinePunct w:val="0"/>
              <w:autoSpaceDE/>
              <w:autoSpaceDN/>
              <w:bidi w:val="0"/>
              <w:adjustRightInd/>
              <w:snapToGrid/>
              <w:spacing w:after="0" w:line="360" w:lineRule="exact"/>
              <w:ind w:left="110"/>
              <w:textAlignment w:val="auto"/>
              <w:rPr>
                <w:sz w:val="21"/>
                <w:szCs w:val="21"/>
              </w:rPr>
            </w:pPr>
            <w:r>
              <w:rPr>
                <w:spacing w:val="7"/>
                <w:sz w:val="21"/>
                <w:szCs w:val="21"/>
              </w:rPr>
              <w:t>报告时间</w:t>
            </w:r>
          </w:p>
        </w:tc>
        <w:tc>
          <w:tcPr>
            <w:tcW w:w="1426" w:type="dxa"/>
            <w:gridSpan w:val="4"/>
            <w:vAlign w:val="center"/>
          </w:tcPr>
          <w:p w14:paraId="3863B21C">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c>
          <w:tcPr>
            <w:tcW w:w="1193" w:type="dxa"/>
            <w:vAlign w:val="center"/>
          </w:tcPr>
          <w:p w14:paraId="0BAB0153">
            <w:pPr>
              <w:pStyle w:val="26"/>
              <w:keepNext w:val="0"/>
              <w:keepLines w:val="0"/>
              <w:pageBreakBefore w:val="0"/>
              <w:widowControl/>
              <w:kinsoku/>
              <w:wordWrap/>
              <w:overflowPunct/>
              <w:topLinePunct w:val="0"/>
              <w:autoSpaceDE/>
              <w:autoSpaceDN/>
              <w:bidi w:val="0"/>
              <w:adjustRightInd/>
              <w:snapToGrid/>
              <w:spacing w:after="0" w:line="360" w:lineRule="exact"/>
              <w:ind w:left="113"/>
              <w:textAlignment w:val="auto"/>
              <w:rPr>
                <w:sz w:val="21"/>
                <w:szCs w:val="21"/>
              </w:rPr>
            </w:pPr>
            <w:r>
              <w:rPr>
                <w:spacing w:val="7"/>
                <w:sz w:val="21"/>
                <w:szCs w:val="21"/>
              </w:rPr>
              <w:t>报告地点</w:t>
            </w:r>
          </w:p>
        </w:tc>
        <w:tc>
          <w:tcPr>
            <w:tcW w:w="1840" w:type="dxa"/>
            <w:vAlign w:val="center"/>
          </w:tcPr>
          <w:p w14:paraId="26FFE650">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09150B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1361" w:type="dxa"/>
            <w:gridSpan w:val="3"/>
            <w:vAlign w:val="center"/>
          </w:tcPr>
          <w:p w14:paraId="062C55F5">
            <w:pPr>
              <w:pStyle w:val="26"/>
              <w:keepNext w:val="0"/>
              <w:keepLines w:val="0"/>
              <w:pageBreakBefore w:val="0"/>
              <w:widowControl/>
              <w:kinsoku/>
              <w:wordWrap/>
              <w:overflowPunct/>
              <w:topLinePunct w:val="0"/>
              <w:autoSpaceDE/>
              <w:autoSpaceDN/>
              <w:bidi w:val="0"/>
              <w:adjustRightInd/>
              <w:snapToGrid/>
              <w:spacing w:after="0" w:line="360" w:lineRule="exact"/>
              <w:ind w:left="115"/>
              <w:textAlignment w:val="auto"/>
              <w:rPr>
                <w:sz w:val="21"/>
                <w:szCs w:val="21"/>
              </w:rPr>
            </w:pPr>
            <w:r>
              <w:rPr>
                <w:spacing w:val="8"/>
                <w:sz w:val="21"/>
                <w:szCs w:val="21"/>
              </w:rPr>
              <w:t>报告人姓名</w:t>
            </w:r>
          </w:p>
        </w:tc>
        <w:tc>
          <w:tcPr>
            <w:tcW w:w="1610" w:type="dxa"/>
            <w:gridSpan w:val="6"/>
            <w:vAlign w:val="center"/>
          </w:tcPr>
          <w:p w14:paraId="138213BF">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c>
          <w:tcPr>
            <w:tcW w:w="1074" w:type="dxa"/>
            <w:gridSpan w:val="4"/>
            <w:vAlign w:val="center"/>
          </w:tcPr>
          <w:p w14:paraId="4E4E32FC">
            <w:pPr>
              <w:pStyle w:val="26"/>
              <w:keepNext w:val="0"/>
              <w:keepLines w:val="0"/>
              <w:pageBreakBefore w:val="0"/>
              <w:widowControl/>
              <w:kinsoku/>
              <w:wordWrap/>
              <w:overflowPunct/>
              <w:topLinePunct w:val="0"/>
              <w:autoSpaceDE/>
              <w:autoSpaceDN/>
              <w:bidi w:val="0"/>
              <w:adjustRightInd/>
              <w:snapToGrid/>
              <w:spacing w:after="0" w:line="360" w:lineRule="exact"/>
              <w:ind w:left="112"/>
              <w:textAlignment w:val="auto"/>
              <w:rPr>
                <w:sz w:val="21"/>
                <w:szCs w:val="21"/>
              </w:rPr>
            </w:pPr>
            <w:r>
              <w:rPr>
                <w:spacing w:val="7"/>
                <w:sz w:val="21"/>
                <w:szCs w:val="21"/>
              </w:rPr>
              <w:t>联系电话</w:t>
            </w:r>
          </w:p>
        </w:tc>
        <w:tc>
          <w:tcPr>
            <w:tcW w:w="1426" w:type="dxa"/>
            <w:gridSpan w:val="4"/>
            <w:vAlign w:val="center"/>
          </w:tcPr>
          <w:p w14:paraId="18DE8708">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c>
          <w:tcPr>
            <w:tcW w:w="1193" w:type="dxa"/>
            <w:vAlign w:val="center"/>
          </w:tcPr>
          <w:p w14:paraId="7AA169D4">
            <w:pPr>
              <w:pStyle w:val="26"/>
              <w:keepNext w:val="0"/>
              <w:keepLines w:val="0"/>
              <w:pageBreakBefore w:val="0"/>
              <w:widowControl/>
              <w:kinsoku/>
              <w:wordWrap/>
              <w:overflowPunct/>
              <w:topLinePunct w:val="0"/>
              <w:autoSpaceDE/>
              <w:autoSpaceDN/>
              <w:bidi w:val="0"/>
              <w:adjustRightInd/>
              <w:snapToGrid/>
              <w:spacing w:after="0" w:line="360" w:lineRule="exact"/>
              <w:ind w:left="138"/>
              <w:textAlignment w:val="auto"/>
              <w:rPr>
                <w:sz w:val="21"/>
                <w:szCs w:val="21"/>
              </w:rPr>
            </w:pPr>
            <w:r>
              <w:rPr>
                <w:sz w:val="21"/>
                <w:szCs w:val="21"/>
              </w:rPr>
              <w:pict>
                <v:shape id="_x0000_s1026" o:spid="_x0000_s1026" o:spt="136" type="#_x0000_t136" style="position:absolute;left:0pt;margin-left:-276.65pt;margin-top:152.8pt;height:30.7pt;width:417.7pt;rotation:20643840f;z-index:251660288;mso-width-relative:page;mso-height-relative:page;" fillcolor="#000000" filled="t" stroked="f" coordsize="21600,21600">
                  <v:path/>
                  <v:fill on="t" opacity="16448f" focussize="0,0"/>
                  <v:stroke on="f"/>
                  <v:imagedata o:title=""/>
                  <o:lock v:ext="edit"/>
                  <v:textpath on="t" fitshape="t" fitpath="t" trim="t" xscale="f" string="安全环保部  顾晗  2025-06-09" style="font-family:FangSong;font-size:8pt;v-text-align:center;"/>
                </v:shape>
              </w:pict>
            </w:r>
            <w:r>
              <w:rPr>
                <w:spacing w:val="1"/>
                <w:sz w:val="21"/>
                <w:szCs w:val="21"/>
              </w:rPr>
              <w:t>岗位</w:t>
            </w:r>
            <w:r>
              <w:rPr>
                <w:rFonts w:ascii="Times New Roman" w:hAnsi="Times New Roman" w:eastAsia="Times New Roman" w:cs="Times New Roman"/>
                <w:spacing w:val="1"/>
                <w:sz w:val="21"/>
                <w:szCs w:val="21"/>
              </w:rPr>
              <w:t>/</w:t>
            </w:r>
            <w:r>
              <w:rPr>
                <w:spacing w:val="1"/>
                <w:sz w:val="21"/>
                <w:szCs w:val="21"/>
              </w:rPr>
              <w:t>职务</w:t>
            </w:r>
          </w:p>
        </w:tc>
        <w:tc>
          <w:tcPr>
            <w:tcW w:w="1840" w:type="dxa"/>
            <w:vAlign w:val="center"/>
          </w:tcPr>
          <w:p w14:paraId="0AAD8341">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362C4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04" w:type="dxa"/>
            <w:gridSpan w:val="19"/>
            <w:shd w:val="clear" w:color="auto" w:fill="E0E0E0"/>
            <w:vAlign w:val="center"/>
          </w:tcPr>
          <w:p w14:paraId="7F6B4B6B">
            <w:pPr>
              <w:keepNext w:val="0"/>
              <w:keepLines w:val="0"/>
              <w:pageBreakBefore w:val="0"/>
              <w:widowControl/>
              <w:kinsoku/>
              <w:wordWrap/>
              <w:overflowPunct/>
              <w:topLinePunct w:val="0"/>
              <w:autoSpaceDE/>
              <w:autoSpaceDN/>
              <w:bidi w:val="0"/>
              <w:adjustRightInd/>
              <w:snapToGrid/>
              <w:spacing w:after="0" w:line="360" w:lineRule="exact"/>
              <w:ind w:left="3871"/>
              <w:textAlignment w:val="auto"/>
              <w:rPr>
                <w:rFonts w:ascii="黑体" w:hAnsi="黑体" w:eastAsia="黑体" w:cs="黑体"/>
                <w:sz w:val="21"/>
                <w:szCs w:val="21"/>
              </w:rPr>
            </w:pPr>
            <w:r>
              <w:rPr>
                <w:rFonts w:ascii="黑体" w:hAnsi="黑体" w:eastAsia="黑体" w:cs="黑体"/>
                <w:spacing w:val="7"/>
                <w:sz w:val="21"/>
                <w:szCs w:val="21"/>
              </w:rPr>
              <w:t>事故简要情况</w:t>
            </w:r>
          </w:p>
        </w:tc>
      </w:tr>
      <w:tr w14:paraId="72A08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1290" w:type="dxa"/>
            <w:gridSpan w:val="2"/>
            <w:vAlign w:val="center"/>
          </w:tcPr>
          <w:p w14:paraId="63962B02">
            <w:pPr>
              <w:pStyle w:val="26"/>
              <w:keepNext w:val="0"/>
              <w:keepLines w:val="0"/>
              <w:pageBreakBefore w:val="0"/>
              <w:widowControl/>
              <w:kinsoku/>
              <w:wordWrap/>
              <w:overflowPunct/>
              <w:topLinePunct w:val="0"/>
              <w:autoSpaceDE/>
              <w:autoSpaceDN/>
              <w:bidi w:val="0"/>
              <w:adjustRightInd/>
              <w:snapToGrid/>
              <w:spacing w:after="0" w:line="360" w:lineRule="exact"/>
              <w:ind w:left="120"/>
              <w:textAlignment w:val="auto"/>
              <w:rPr>
                <w:sz w:val="21"/>
                <w:szCs w:val="21"/>
              </w:rPr>
            </w:pPr>
            <w:r>
              <w:rPr>
                <w:spacing w:val="6"/>
                <w:sz w:val="21"/>
                <w:szCs w:val="21"/>
              </w:rPr>
              <w:t>发生时间</w:t>
            </w:r>
          </w:p>
        </w:tc>
        <w:tc>
          <w:tcPr>
            <w:tcW w:w="2486" w:type="dxa"/>
            <w:gridSpan w:val="10"/>
            <w:vAlign w:val="center"/>
          </w:tcPr>
          <w:p w14:paraId="38427E54">
            <w:pPr>
              <w:pStyle w:val="26"/>
              <w:keepNext w:val="0"/>
              <w:keepLines w:val="0"/>
              <w:pageBreakBefore w:val="0"/>
              <w:widowControl/>
              <w:kinsoku/>
              <w:wordWrap/>
              <w:overflowPunct/>
              <w:topLinePunct w:val="0"/>
              <w:autoSpaceDE/>
              <w:autoSpaceDN/>
              <w:bidi w:val="0"/>
              <w:adjustRightInd/>
              <w:snapToGrid/>
              <w:spacing w:after="0" w:line="360" w:lineRule="exact"/>
              <w:ind w:left="463"/>
              <w:textAlignment w:val="auto"/>
              <w:rPr>
                <w:sz w:val="21"/>
                <w:szCs w:val="21"/>
              </w:rPr>
            </w:pPr>
            <w:r>
              <w:rPr>
                <w:spacing w:val="-15"/>
                <w:sz w:val="21"/>
                <w:szCs w:val="21"/>
              </w:rPr>
              <w:t>日</w:t>
            </w:r>
            <w:r>
              <w:rPr>
                <w:spacing w:val="10"/>
                <w:sz w:val="21"/>
                <w:szCs w:val="21"/>
              </w:rPr>
              <w:t xml:space="preserve">   </w:t>
            </w:r>
            <w:r>
              <w:rPr>
                <w:spacing w:val="-15"/>
                <w:sz w:val="21"/>
                <w:szCs w:val="21"/>
              </w:rPr>
              <w:t>时</w:t>
            </w:r>
            <w:r>
              <w:rPr>
                <w:spacing w:val="9"/>
                <w:sz w:val="21"/>
                <w:szCs w:val="21"/>
              </w:rPr>
              <w:t xml:space="preserve">   </w:t>
            </w:r>
            <w:r>
              <w:rPr>
                <w:spacing w:val="-15"/>
                <w:sz w:val="21"/>
                <w:szCs w:val="21"/>
              </w:rPr>
              <w:t>分</w:t>
            </w:r>
          </w:p>
        </w:tc>
        <w:tc>
          <w:tcPr>
            <w:tcW w:w="1073" w:type="dxa"/>
            <w:gridSpan w:val="3"/>
            <w:vAlign w:val="center"/>
          </w:tcPr>
          <w:p w14:paraId="1485D8B5">
            <w:pPr>
              <w:pStyle w:val="26"/>
              <w:keepNext w:val="0"/>
              <w:keepLines w:val="0"/>
              <w:pageBreakBefore w:val="0"/>
              <w:widowControl/>
              <w:kinsoku/>
              <w:wordWrap/>
              <w:overflowPunct/>
              <w:topLinePunct w:val="0"/>
              <w:autoSpaceDE/>
              <w:autoSpaceDN/>
              <w:bidi w:val="0"/>
              <w:adjustRightInd/>
              <w:snapToGrid/>
              <w:spacing w:after="0" w:line="360" w:lineRule="exact"/>
              <w:ind w:left="114"/>
              <w:textAlignment w:val="auto"/>
              <w:rPr>
                <w:sz w:val="21"/>
                <w:szCs w:val="21"/>
              </w:rPr>
            </w:pPr>
            <w:r>
              <w:rPr>
                <w:spacing w:val="7"/>
                <w:sz w:val="21"/>
                <w:szCs w:val="21"/>
              </w:rPr>
              <w:t>事发单位</w:t>
            </w:r>
          </w:p>
        </w:tc>
        <w:tc>
          <w:tcPr>
            <w:tcW w:w="3655" w:type="dxa"/>
            <w:gridSpan w:val="4"/>
            <w:vAlign w:val="center"/>
          </w:tcPr>
          <w:p w14:paraId="10E5F390">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36917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290" w:type="dxa"/>
            <w:gridSpan w:val="2"/>
            <w:vAlign w:val="center"/>
          </w:tcPr>
          <w:p w14:paraId="6011E30C">
            <w:pPr>
              <w:pStyle w:val="26"/>
              <w:keepNext w:val="0"/>
              <w:keepLines w:val="0"/>
              <w:pageBreakBefore w:val="0"/>
              <w:widowControl/>
              <w:kinsoku/>
              <w:wordWrap/>
              <w:overflowPunct/>
              <w:topLinePunct w:val="0"/>
              <w:autoSpaceDE/>
              <w:autoSpaceDN/>
              <w:bidi w:val="0"/>
              <w:adjustRightInd/>
              <w:snapToGrid/>
              <w:spacing w:after="0" w:line="360" w:lineRule="exact"/>
              <w:ind w:left="120"/>
              <w:textAlignment w:val="auto"/>
              <w:rPr>
                <w:sz w:val="21"/>
                <w:szCs w:val="21"/>
              </w:rPr>
            </w:pPr>
            <w:r>
              <w:rPr>
                <w:spacing w:val="6"/>
                <w:sz w:val="21"/>
                <w:szCs w:val="21"/>
              </w:rPr>
              <w:t>发生地点</w:t>
            </w:r>
          </w:p>
        </w:tc>
        <w:tc>
          <w:tcPr>
            <w:tcW w:w="1816" w:type="dxa"/>
            <w:gridSpan w:val="8"/>
            <w:vAlign w:val="center"/>
          </w:tcPr>
          <w:p w14:paraId="45AB33E8">
            <w:pPr>
              <w:pStyle w:val="26"/>
              <w:keepNext w:val="0"/>
              <w:keepLines w:val="0"/>
              <w:pageBreakBefore w:val="0"/>
              <w:widowControl/>
              <w:kinsoku/>
              <w:wordWrap/>
              <w:overflowPunct/>
              <w:topLinePunct w:val="0"/>
              <w:autoSpaceDE/>
              <w:autoSpaceDN/>
              <w:bidi w:val="0"/>
              <w:adjustRightInd/>
              <w:snapToGrid/>
              <w:spacing w:after="0" w:line="360" w:lineRule="exact"/>
              <w:ind w:left="132"/>
              <w:textAlignment w:val="auto"/>
              <w:rPr>
                <w:sz w:val="21"/>
                <w:szCs w:val="21"/>
              </w:rPr>
            </w:pPr>
            <w:r>
              <w:rPr>
                <w:spacing w:val="1"/>
                <w:sz w:val="21"/>
                <w:szCs w:val="21"/>
              </w:rPr>
              <w:t>□厂（场）</w:t>
            </w:r>
            <w:r>
              <w:rPr>
                <w:spacing w:val="-52"/>
                <w:sz w:val="21"/>
                <w:szCs w:val="21"/>
              </w:rPr>
              <w:t xml:space="preserve"> </w:t>
            </w:r>
            <w:r>
              <w:rPr>
                <w:spacing w:val="1"/>
                <w:sz w:val="21"/>
                <w:szCs w:val="21"/>
              </w:rPr>
              <w:t>内</w:t>
            </w:r>
          </w:p>
          <w:p w14:paraId="1F008749">
            <w:pPr>
              <w:pStyle w:val="26"/>
              <w:keepNext w:val="0"/>
              <w:keepLines w:val="0"/>
              <w:pageBreakBefore w:val="0"/>
              <w:widowControl/>
              <w:kinsoku/>
              <w:wordWrap/>
              <w:overflowPunct/>
              <w:topLinePunct w:val="0"/>
              <w:autoSpaceDE/>
              <w:autoSpaceDN/>
              <w:bidi w:val="0"/>
              <w:adjustRightInd/>
              <w:snapToGrid/>
              <w:spacing w:after="0" w:line="360" w:lineRule="exact"/>
              <w:ind w:left="132"/>
              <w:textAlignment w:val="auto"/>
              <w:rPr>
                <w:sz w:val="21"/>
                <w:szCs w:val="21"/>
              </w:rPr>
            </w:pPr>
            <w:r>
              <w:rPr>
                <w:spacing w:val="5"/>
                <w:sz w:val="21"/>
                <w:szCs w:val="21"/>
              </w:rPr>
              <w:t>□厂（场）外</w:t>
            </w:r>
          </w:p>
        </w:tc>
        <w:tc>
          <w:tcPr>
            <w:tcW w:w="670" w:type="dxa"/>
            <w:gridSpan w:val="2"/>
            <w:vAlign w:val="center"/>
          </w:tcPr>
          <w:p w14:paraId="405FA89D">
            <w:pPr>
              <w:pStyle w:val="26"/>
              <w:keepNext w:val="0"/>
              <w:keepLines w:val="0"/>
              <w:pageBreakBefore w:val="0"/>
              <w:widowControl/>
              <w:kinsoku/>
              <w:wordWrap/>
              <w:overflowPunct/>
              <w:topLinePunct w:val="0"/>
              <w:autoSpaceDE/>
              <w:autoSpaceDN/>
              <w:bidi w:val="0"/>
              <w:adjustRightInd/>
              <w:snapToGrid/>
              <w:spacing w:after="0" w:line="360" w:lineRule="exact"/>
              <w:ind w:left="113"/>
              <w:textAlignment w:val="auto"/>
              <w:rPr>
                <w:sz w:val="21"/>
                <w:szCs w:val="21"/>
              </w:rPr>
            </w:pPr>
            <w:r>
              <w:rPr>
                <w:spacing w:val="4"/>
                <w:sz w:val="21"/>
                <w:szCs w:val="21"/>
              </w:rPr>
              <w:t>地点</w:t>
            </w:r>
          </w:p>
        </w:tc>
        <w:tc>
          <w:tcPr>
            <w:tcW w:w="4728" w:type="dxa"/>
            <w:gridSpan w:val="7"/>
            <w:vAlign w:val="center"/>
          </w:tcPr>
          <w:p w14:paraId="7EBB8A3A">
            <w:pPr>
              <w:pStyle w:val="26"/>
              <w:keepNext w:val="0"/>
              <w:keepLines w:val="0"/>
              <w:pageBreakBefore w:val="0"/>
              <w:widowControl/>
              <w:kinsoku/>
              <w:wordWrap/>
              <w:overflowPunct/>
              <w:topLinePunct w:val="0"/>
              <w:autoSpaceDE/>
              <w:autoSpaceDN/>
              <w:bidi w:val="0"/>
              <w:adjustRightInd/>
              <w:snapToGrid/>
              <w:spacing w:after="0" w:line="360" w:lineRule="exact"/>
              <w:ind w:left="519"/>
              <w:textAlignment w:val="auto"/>
              <w:rPr>
                <w:sz w:val="21"/>
                <w:szCs w:val="21"/>
              </w:rPr>
            </w:pPr>
            <w:r>
              <w:rPr>
                <w:spacing w:val="4"/>
                <w:sz w:val="21"/>
                <w:szCs w:val="21"/>
              </w:rPr>
              <w:t>省</w:t>
            </w:r>
            <w:r>
              <w:rPr>
                <w:rFonts w:ascii="Times New Roman" w:hAnsi="Times New Roman" w:eastAsia="Times New Roman" w:cs="Times New Roman"/>
                <w:spacing w:val="4"/>
                <w:sz w:val="21"/>
                <w:szCs w:val="21"/>
              </w:rPr>
              <w:t>(</w:t>
            </w:r>
            <w:r>
              <w:rPr>
                <w:spacing w:val="4"/>
                <w:sz w:val="21"/>
                <w:szCs w:val="21"/>
              </w:rPr>
              <w:t>自治区）</w:t>
            </w:r>
            <w:r>
              <w:rPr>
                <w:spacing w:val="10"/>
                <w:sz w:val="21"/>
                <w:szCs w:val="21"/>
              </w:rPr>
              <w:t xml:space="preserve">    </w:t>
            </w:r>
            <w:r>
              <w:rPr>
                <w:spacing w:val="4"/>
                <w:sz w:val="21"/>
                <w:szCs w:val="21"/>
              </w:rPr>
              <w:t>县（市）</w:t>
            </w:r>
            <w:r>
              <w:rPr>
                <w:spacing w:val="10"/>
                <w:sz w:val="21"/>
                <w:szCs w:val="21"/>
              </w:rPr>
              <w:t xml:space="preserve">     </w:t>
            </w:r>
            <w:r>
              <w:rPr>
                <w:spacing w:val="4"/>
                <w:sz w:val="21"/>
                <w:szCs w:val="21"/>
              </w:rPr>
              <w:t>乡镇</w:t>
            </w:r>
          </w:p>
        </w:tc>
      </w:tr>
      <w:tr w14:paraId="6B9BB5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jc w:val="center"/>
        </w:trPr>
        <w:tc>
          <w:tcPr>
            <w:tcW w:w="1629" w:type="dxa"/>
            <w:gridSpan w:val="4"/>
            <w:vAlign w:val="center"/>
          </w:tcPr>
          <w:p w14:paraId="2E2B91A6">
            <w:pPr>
              <w:pStyle w:val="26"/>
              <w:keepNext w:val="0"/>
              <w:keepLines w:val="0"/>
              <w:pageBreakBefore w:val="0"/>
              <w:widowControl/>
              <w:kinsoku/>
              <w:wordWrap/>
              <w:overflowPunct/>
              <w:topLinePunct w:val="0"/>
              <w:autoSpaceDE/>
              <w:autoSpaceDN/>
              <w:bidi w:val="0"/>
              <w:adjustRightInd/>
              <w:snapToGrid/>
              <w:spacing w:after="0" w:line="360" w:lineRule="exact"/>
              <w:ind w:left="116"/>
              <w:textAlignment w:val="auto"/>
              <w:rPr>
                <w:sz w:val="21"/>
                <w:szCs w:val="21"/>
              </w:rPr>
            </w:pPr>
            <w:r>
              <w:rPr>
                <w:spacing w:val="7"/>
                <w:sz w:val="21"/>
                <w:szCs w:val="21"/>
              </w:rPr>
              <w:t>装置</w:t>
            </w:r>
            <w:r>
              <w:rPr>
                <w:rFonts w:ascii="Times New Roman" w:hAnsi="Times New Roman" w:eastAsia="Times New Roman" w:cs="Times New Roman"/>
                <w:spacing w:val="7"/>
                <w:sz w:val="21"/>
                <w:szCs w:val="21"/>
              </w:rPr>
              <w:t>/</w:t>
            </w:r>
            <w:r>
              <w:rPr>
                <w:spacing w:val="7"/>
                <w:sz w:val="21"/>
                <w:szCs w:val="21"/>
              </w:rPr>
              <w:t>设施名称</w:t>
            </w:r>
          </w:p>
        </w:tc>
        <w:tc>
          <w:tcPr>
            <w:tcW w:w="2013" w:type="dxa"/>
            <w:gridSpan w:val="7"/>
            <w:vAlign w:val="center"/>
          </w:tcPr>
          <w:p w14:paraId="631E7C57">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c>
          <w:tcPr>
            <w:tcW w:w="1341" w:type="dxa"/>
            <w:gridSpan w:val="5"/>
            <w:vAlign w:val="center"/>
          </w:tcPr>
          <w:p w14:paraId="736A4234">
            <w:pPr>
              <w:pStyle w:val="26"/>
              <w:keepNext w:val="0"/>
              <w:keepLines w:val="0"/>
              <w:pageBreakBefore w:val="0"/>
              <w:widowControl/>
              <w:kinsoku/>
              <w:wordWrap/>
              <w:overflowPunct/>
              <w:topLinePunct w:val="0"/>
              <w:autoSpaceDE/>
              <w:autoSpaceDN/>
              <w:bidi w:val="0"/>
              <w:adjustRightInd/>
              <w:snapToGrid/>
              <w:spacing w:after="0" w:line="360" w:lineRule="exact"/>
              <w:ind w:left="116"/>
              <w:textAlignment w:val="auto"/>
              <w:rPr>
                <w:sz w:val="21"/>
                <w:szCs w:val="21"/>
              </w:rPr>
            </w:pPr>
            <w:r>
              <w:rPr>
                <w:spacing w:val="7"/>
                <w:sz w:val="21"/>
                <w:szCs w:val="21"/>
              </w:rPr>
              <w:t>涉及的介质</w:t>
            </w:r>
          </w:p>
        </w:tc>
        <w:tc>
          <w:tcPr>
            <w:tcW w:w="3521" w:type="dxa"/>
            <w:gridSpan w:val="3"/>
            <w:vAlign w:val="center"/>
          </w:tcPr>
          <w:p w14:paraId="32EB42E9">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22B193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jc w:val="center"/>
        </w:trPr>
        <w:tc>
          <w:tcPr>
            <w:tcW w:w="2166" w:type="dxa"/>
            <w:gridSpan w:val="5"/>
            <w:vAlign w:val="center"/>
          </w:tcPr>
          <w:p w14:paraId="0601F13A">
            <w:pPr>
              <w:pStyle w:val="26"/>
              <w:keepNext w:val="0"/>
              <w:keepLines w:val="0"/>
              <w:pageBreakBefore w:val="0"/>
              <w:widowControl/>
              <w:kinsoku/>
              <w:wordWrap/>
              <w:overflowPunct/>
              <w:topLinePunct w:val="0"/>
              <w:autoSpaceDE/>
              <w:autoSpaceDN/>
              <w:bidi w:val="0"/>
              <w:adjustRightInd/>
              <w:snapToGrid/>
              <w:spacing w:after="0" w:line="360" w:lineRule="exact"/>
              <w:ind w:left="116"/>
              <w:textAlignment w:val="auto"/>
              <w:rPr>
                <w:sz w:val="21"/>
                <w:szCs w:val="21"/>
              </w:rPr>
            </w:pPr>
            <w:r>
              <w:rPr>
                <w:spacing w:val="8"/>
                <w:sz w:val="21"/>
                <w:szCs w:val="21"/>
              </w:rPr>
              <w:t>事故规模及风险</w:t>
            </w:r>
          </w:p>
        </w:tc>
        <w:tc>
          <w:tcPr>
            <w:tcW w:w="6338" w:type="dxa"/>
            <w:gridSpan w:val="14"/>
            <w:vAlign w:val="center"/>
          </w:tcPr>
          <w:p w14:paraId="4912AF2A">
            <w:pPr>
              <w:pStyle w:val="26"/>
              <w:keepNext w:val="0"/>
              <w:keepLines w:val="0"/>
              <w:pageBreakBefore w:val="0"/>
              <w:widowControl/>
              <w:kinsoku/>
              <w:wordWrap/>
              <w:overflowPunct/>
              <w:topLinePunct w:val="0"/>
              <w:autoSpaceDE/>
              <w:autoSpaceDN/>
              <w:bidi w:val="0"/>
              <w:adjustRightInd/>
              <w:snapToGrid/>
              <w:spacing w:after="0" w:line="360" w:lineRule="exact"/>
              <w:ind w:left="115"/>
              <w:textAlignment w:val="auto"/>
              <w:rPr>
                <w:sz w:val="21"/>
                <w:szCs w:val="21"/>
              </w:rPr>
            </w:pPr>
            <w:r>
              <w:rPr>
                <w:spacing w:val="7"/>
                <w:sz w:val="21"/>
                <w:szCs w:val="21"/>
              </w:rPr>
              <w:t>泄漏量（吨</w:t>
            </w:r>
            <w:r>
              <w:rPr>
                <w:spacing w:val="-1"/>
                <w:sz w:val="21"/>
                <w:szCs w:val="21"/>
              </w:rPr>
              <w:t>）：</w:t>
            </w:r>
            <w:r>
              <w:rPr>
                <w:spacing w:val="7"/>
                <w:sz w:val="21"/>
                <w:szCs w:val="21"/>
              </w:rPr>
              <w:t xml:space="preserve">         下风向扩散距离（</w:t>
            </w:r>
            <w:r>
              <w:rPr>
                <w:rFonts w:ascii="Times New Roman" w:hAnsi="Times New Roman" w:eastAsia="Times New Roman" w:cs="Times New Roman"/>
                <w:spacing w:val="7"/>
                <w:sz w:val="21"/>
                <w:szCs w:val="21"/>
              </w:rPr>
              <w:t>m</w:t>
            </w:r>
            <w:r>
              <w:rPr>
                <w:rFonts w:ascii="Times New Roman" w:hAnsi="Times New Roman" w:eastAsia="Times New Roman" w:cs="Times New Roman"/>
                <w:spacing w:val="-14"/>
                <w:sz w:val="21"/>
                <w:szCs w:val="21"/>
              </w:rPr>
              <w:t xml:space="preserve"> </w:t>
            </w:r>
            <w:r>
              <w:rPr>
                <w:spacing w:val="-1"/>
                <w:sz w:val="21"/>
                <w:szCs w:val="21"/>
              </w:rPr>
              <w:t>）：</w:t>
            </w:r>
          </w:p>
          <w:p w14:paraId="3D3E109B">
            <w:pPr>
              <w:pStyle w:val="26"/>
              <w:keepNext w:val="0"/>
              <w:keepLines w:val="0"/>
              <w:pageBreakBefore w:val="0"/>
              <w:widowControl/>
              <w:kinsoku/>
              <w:wordWrap/>
              <w:overflowPunct/>
              <w:topLinePunct w:val="0"/>
              <w:autoSpaceDE/>
              <w:autoSpaceDN/>
              <w:bidi w:val="0"/>
              <w:adjustRightInd/>
              <w:snapToGrid/>
              <w:spacing w:after="0" w:line="360" w:lineRule="exact"/>
              <w:ind w:left="115"/>
              <w:textAlignment w:val="auto"/>
              <w:rPr>
                <w:sz w:val="21"/>
                <w:szCs w:val="21"/>
              </w:rPr>
            </w:pPr>
            <w:r>
              <w:rPr>
                <w:spacing w:val="5"/>
                <w:sz w:val="21"/>
                <w:szCs w:val="21"/>
              </w:rPr>
              <w:t>是否流入下水道等密闭空间：</w:t>
            </w:r>
            <w:r>
              <w:rPr>
                <w:spacing w:val="-60"/>
                <w:sz w:val="21"/>
                <w:szCs w:val="21"/>
              </w:rPr>
              <w:t xml:space="preserve"> </w:t>
            </w:r>
            <w:r>
              <w:rPr>
                <w:spacing w:val="5"/>
                <w:sz w:val="21"/>
                <w:szCs w:val="21"/>
              </w:rPr>
              <w:t>□是</w:t>
            </w:r>
            <w:r>
              <w:rPr>
                <w:spacing w:val="20"/>
                <w:sz w:val="21"/>
                <w:szCs w:val="21"/>
              </w:rPr>
              <w:t xml:space="preserve">  </w:t>
            </w:r>
            <w:r>
              <w:rPr>
                <w:spacing w:val="5"/>
                <w:sz w:val="21"/>
                <w:szCs w:val="21"/>
              </w:rPr>
              <w:t>□否</w:t>
            </w:r>
          </w:p>
        </w:tc>
      </w:tr>
      <w:tr w14:paraId="3A1793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2166" w:type="dxa"/>
            <w:gridSpan w:val="5"/>
            <w:vAlign w:val="center"/>
          </w:tcPr>
          <w:p w14:paraId="49AB196C">
            <w:pPr>
              <w:pStyle w:val="26"/>
              <w:keepNext w:val="0"/>
              <w:keepLines w:val="0"/>
              <w:pageBreakBefore w:val="0"/>
              <w:widowControl/>
              <w:kinsoku/>
              <w:wordWrap/>
              <w:overflowPunct/>
              <w:topLinePunct w:val="0"/>
              <w:autoSpaceDE/>
              <w:autoSpaceDN/>
              <w:bidi w:val="0"/>
              <w:adjustRightInd/>
              <w:snapToGrid/>
              <w:spacing w:after="0" w:line="360" w:lineRule="exact"/>
              <w:ind w:left="118"/>
              <w:textAlignment w:val="auto"/>
              <w:rPr>
                <w:sz w:val="21"/>
                <w:szCs w:val="21"/>
              </w:rPr>
            </w:pPr>
            <w:r>
              <w:rPr>
                <w:spacing w:val="8"/>
                <w:sz w:val="21"/>
                <w:szCs w:val="21"/>
              </w:rPr>
              <w:t>现场人员撤离情况</w:t>
            </w:r>
          </w:p>
        </w:tc>
        <w:tc>
          <w:tcPr>
            <w:tcW w:w="6338" w:type="dxa"/>
            <w:gridSpan w:val="14"/>
            <w:vAlign w:val="center"/>
          </w:tcPr>
          <w:p w14:paraId="1BE4426E">
            <w:pPr>
              <w:pStyle w:val="26"/>
              <w:keepNext w:val="0"/>
              <w:keepLines w:val="0"/>
              <w:pageBreakBefore w:val="0"/>
              <w:widowControl/>
              <w:kinsoku/>
              <w:wordWrap/>
              <w:overflowPunct/>
              <w:topLinePunct w:val="0"/>
              <w:autoSpaceDE/>
              <w:autoSpaceDN/>
              <w:bidi w:val="0"/>
              <w:adjustRightInd/>
              <w:snapToGrid/>
              <w:spacing w:after="0" w:line="360" w:lineRule="exact"/>
              <w:ind w:left="113"/>
              <w:textAlignment w:val="auto"/>
              <w:rPr>
                <w:sz w:val="21"/>
                <w:szCs w:val="21"/>
              </w:rPr>
            </w:pPr>
            <w:r>
              <w:rPr>
                <w:spacing w:val="4"/>
                <w:sz w:val="21"/>
                <w:szCs w:val="21"/>
              </w:rPr>
              <w:t>现场人员共：</w:t>
            </w:r>
            <w:r>
              <w:rPr>
                <w:spacing w:val="11"/>
                <w:sz w:val="21"/>
                <w:szCs w:val="21"/>
              </w:rPr>
              <w:t xml:space="preserve">    </w:t>
            </w:r>
            <w:r>
              <w:rPr>
                <w:spacing w:val="4"/>
                <w:sz w:val="21"/>
                <w:szCs w:val="21"/>
              </w:rPr>
              <w:t>人</w:t>
            </w:r>
            <w:r>
              <w:rPr>
                <w:spacing w:val="10"/>
                <w:sz w:val="21"/>
                <w:szCs w:val="21"/>
              </w:rPr>
              <w:t xml:space="preserve">      </w:t>
            </w:r>
            <w:r>
              <w:rPr>
                <w:spacing w:val="4"/>
                <w:sz w:val="21"/>
                <w:szCs w:val="21"/>
              </w:rPr>
              <w:t>已撤离：  人</w:t>
            </w:r>
            <w:r>
              <w:rPr>
                <w:spacing w:val="7"/>
                <w:sz w:val="21"/>
                <w:szCs w:val="21"/>
              </w:rPr>
              <w:t xml:space="preserve">       </w:t>
            </w:r>
            <w:r>
              <w:rPr>
                <w:spacing w:val="4"/>
                <w:sz w:val="21"/>
                <w:szCs w:val="21"/>
              </w:rPr>
              <w:t>未撤离：</w:t>
            </w:r>
            <w:r>
              <w:rPr>
                <w:spacing w:val="12"/>
                <w:sz w:val="21"/>
                <w:szCs w:val="21"/>
              </w:rPr>
              <w:t xml:space="preserve">   </w:t>
            </w:r>
            <w:r>
              <w:rPr>
                <w:spacing w:val="4"/>
                <w:sz w:val="21"/>
                <w:szCs w:val="21"/>
              </w:rPr>
              <w:t>人</w:t>
            </w:r>
          </w:p>
        </w:tc>
      </w:tr>
      <w:tr w14:paraId="7C221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2166" w:type="dxa"/>
            <w:gridSpan w:val="5"/>
            <w:vAlign w:val="center"/>
          </w:tcPr>
          <w:p w14:paraId="297431F4">
            <w:pPr>
              <w:pStyle w:val="26"/>
              <w:keepNext w:val="0"/>
              <w:keepLines w:val="0"/>
              <w:pageBreakBefore w:val="0"/>
              <w:widowControl/>
              <w:kinsoku/>
              <w:wordWrap/>
              <w:overflowPunct/>
              <w:topLinePunct w:val="0"/>
              <w:autoSpaceDE/>
              <w:autoSpaceDN/>
              <w:bidi w:val="0"/>
              <w:adjustRightInd/>
              <w:snapToGrid/>
              <w:spacing w:after="0" w:line="360" w:lineRule="exact"/>
              <w:ind w:left="118"/>
              <w:textAlignment w:val="auto"/>
              <w:rPr>
                <w:sz w:val="21"/>
                <w:szCs w:val="21"/>
              </w:rPr>
            </w:pPr>
            <w:r>
              <w:rPr>
                <w:spacing w:val="7"/>
                <w:sz w:val="21"/>
                <w:szCs w:val="21"/>
              </w:rPr>
              <w:t>人员伤亡情况</w:t>
            </w:r>
          </w:p>
        </w:tc>
        <w:tc>
          <w:tcPr>
            <w:tcW w:w="6338" w:type="dxa"/>
            <w:gridSpan w:val="14"/>
            <w:vAlign w:val="center"/>
          </w:tcPr>
          <w:p w14:paraId="6A2B8935">
            <w:pPr>
              <w:pStyle w:val="26"/>
              <w:keepNext w:val="0"/>
              <w:keepLines w:val="0"/>
              <w:pageBreakBefore w:val="0"/>
              <w:widowControl/>
              <w:kinsoku/>
              <w:wordWrap/>
              <w:overflowPunct/>
              <w:topLinePunct w:val="0"/>
              <w:autoSpaceDE/>
              <w:autoSpaceDN/>
              <w:bidi w:val="0"/>
              <w:adjustRightInd/>
              <w:snapToGrid/>
              <w:spacing w:after="0" w:line="360" w:lineRule="exact"/>
              <w:ind w:left="133"/>
              <w:textAlignment w:val="auto"/>
              <w:rPr>
                <w:sz w:val="21"/>
                <w:szCs w:val="21"/>
              </w:rPr>
            </w:pPr>
            <w:r>
              <w:rPr>
                <w:sz w:val="21"/>
                <w:szCs w:val="21"/>
              </w:rPr>
              <w:t>□无</w:t>
            </w:r>
            <w:r>
              <w:rPr>
                <w:spacing w:val="8"/>
                <w:sz w:val="21"/>
                <w:szCs w:val="21"/>
              </w:rPr>
              <w:t xml:space="preserve">    </w:t>
            </w:r>
            <w:r>
              <w:rPr>
                <w:sz w:val="21"/>
                <w:szCs w:val="21"/>
              </w:rPr>
              <w:t>死亡：</w:t>
            </w:r>
            <w:r>
              <w:rPr>
                <w:spacing w:val="16"/>
                <w:sz w:val="21"/>
                <w:szCs w:val="21"/>
              </w:rPr>
              <w:t xml:space="preserve">  </w:t>
            </w:r>
            <w:r>
              <w:rPr>
                <w:sz w:val="21"/>
                <w:szCs w:val="21"/>
              </w:rPr>
              <w:t>人</w:t>
            </w:r>
            <w:r>
              <w:rPr>
                <w:spacing w:val="6"/>
                <w:sz w:val="21"/>
                <w:szCs w:val="21"/>
              </w:rPr>
              <w:t xml:space="preserve">          </w:t>
            </w:r>
            <w:r>
              <w:rPr>
                <w:sz w:val="21"/>
                <w:szCs w:val="21"/>
              </w:rPr>
              <w:t>伤：</w:t>
            </w:r>
            <w:r>
              <w:rPr>
                <w:spacing w:val="13"/>
                <w:sz w:val="21"/>
                <w:szCs w:val="21"/>
              </w:rPr>
              <w:t xml:space="preserve">  </w:t>
            </w:r>
            <w:r>
              <w:rPr>
                <w:sz w:val="21"/>
                <w:szCs w:val="21"/>
              </w:rPr>
              <w:t>人</w:t>
            </w:r>
            <w:r>
              <w:rPr>
                <w:spacing w:val="6"/>
                <w:sz w:val="21"/>
                <w:szCs w:val="21"/>
              </w:rPr>
              <w:t xml:space="preserve">         </w:t>
            </w:r>
            <w:r>
              <w:rPr>
                <w:sz w:val="21"/>
                <w:szCs w:val="21"/>
              </w:rPr>
              <w:t>失踪：</w:t>
            </w:r>
            <w:r>
              <w:rPr>
                <w:spacing w:val="14"/>
                <w:sz w:val="21"/>
                <w:szCs w:val="21"/>
              </w:rPr>
              <w:t xml:space="preserve">   </w:t>
            </w:r>
            <w:r>
              <w:rPr>
                <w:sz w:val="21"/>
                <w:szCs w:val="21"/>
              </w:rPr>
              <w:t>人</w:t>
            </w:r>
          </w:p>
        </w:tc>
      </w:tr>
      <w:tr w14:paraId="17839D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jc w:val="center"/>
        </w:trPr>
        <w:tc>
          <w:tcPr>
            <w:tcW w:w="2808" w:type="dxa"/>
            <w:gridSpan w:val="7"/>
            <w:vAlign w:val="center"/>
          </w:tcPr>
          <w:p w14:paraId="2BFAA1B1">
            <w:pPr>
              <w:pStyle w:val="26"/>
              <w:keepNext w:val="0"/>
              <w:keepLines w:val="0"/>
              <w:pageBreakBefore w:val="0"/>
              <w:widowControl/>
              <w:kinsoku/>
              <w:wordWrap/>
              <w:overflowPunct/>
              <w:topLinePunct w:val="0"/>
              <w:autoSpaceDE/>
              <w:autoSpaceDN/>
              <w:bidi w:val="0"/>
              <w:adjustRightInd/>
              <w:snapToGrid/>
              <w:spacing w:after="0" w:line="360" w:lineRule="exact"/>
              <w:ind w:left="120"/>
              <w:textAlignment w:val="auto"/>
              <w:rPr>
                <w:sz w:val="21"/>
                <w:szCs w:val="21"/>
              </w:rPr>
            </w:pPr>
            <w:r>
              <w:rPr>
                <w:spacing w:val="8"/>
                <w:sz w:val="21"/>
                <w:szCs w:val="21"/>
              </w:rPr>
              <w:t>是否波及社会公众及财产</w:t>
            </w:r>
          </w:p>
        </w:tc>
        <w:tc>
          <w:tcPr>
            <w:tcW w:w="5696" w:type="dxa"/>
            <w:gridSpan w:val="12"/>
            <w:vAlign w:val="center"/>
          </w:tcPr>
          <w:p w14:paraId="1CDA2E2C">
            <w:pPr>
              <w:pStyle w:val="26"/>
              <w:keepNext w:val="0"/>
              <w:keepLines w:val="0"/>
              <w:pageBreakBefore w:val="0"/>
              <w:widowControl/>
              <w:kinsoku/>
              <w:wordWrap/>
              <w:overflowPunct/>
              <w:topLinePunct w:val="0"/>
              <w:autoSpaceDE/>
              <w:autoSpaceDN/>
              <w:bidi w:val="0"/>
              <w:adjustRightInd/>
              <w:snapToGrid/>
              <w:spacing w:after="0" w:line="360" w:lineRule="exact"/>
              <w:ind w:left="239"/>
              <w:textAlignment w:val="auto"/>
              <w:rPr>
                <w:sz w:val="21"/>
                <w:szCs w:val="21"/>
              </w:rPr>
            </w:pPr>
            <w:r>
              <w:rPr>
                <w:spacing w:val="2"/>
                <w:sz w:val="21"/>
                <w:szCs w:val="21"/>
              </w:rPr>
              <w:t>□已波及</w:t>
            </w:r>
            <w:r>
              <w:rPr>
                <w:spacing w:val="9"/>
                <w:sz w:val="21"/>
                <w:szCs w:val="21"/>
              </w:rPr>
              <w:t xml:space="preserve">        </w:t>
            </w:r>
            <w:r>
              <w:rPr>
                <w:spacing w:val="2"/>
                <w:sz w:val="21"/>
                <w:szCs w:val="21"/>
              </w:rPr>
              <w:t>□未波及</w:t>
            </w:r>
            <w:r>
              <w:rPr>
                <w:spacing w:val="8"/>
                <w:sz w:val="21"/>
                <w:szCs w:val="21"/>
              </w:rPr>
              <w:t xml:space="preserve">           </w:t>
            </w:r>
            <w:r>
              <w:rPr>
                <w:spacing w:val="2"/>
                <w:sz w:val="21"/>
                <w:szCs w:val="21"/>
              </w:rPr>
              <w:t>□受威胁</w:t>
            </w:r>
          </w:p>
        </w:tc>
      </w:tr>
      <w:tr w14:paraId="013F67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jc w:val="center"/>
        </w:trPr>
        <w:tc>
          <w:tcPr>
            <w:tcW w:w="4581" w:type="dxa"/>
            <w:gridSpan w:val="14"/>
            <w:vAlign w:val="center"/>
          </w:tcPr>
          <w:p w14:paraId="4620CAD3">
            <w:pPr>
              <w:pStyle w:val="26"/>
              <w:keepNext w:val="0"/>
              <w:keepLines w:val="0"/>
              <w:pageBreakBefore w:val="0"/>
              <w:widowControl/>
              <w:kinsoku/>
              <w:wordWrap/>
              <w:overflowPunct/>
              <w:topLinePunct w:val="0"/>
              <w:autoSpaceDE/>
              <w:autoSpaceDN/>
              <w:bidi w:val="0"/>
              <w:adjustRightInd/>
              <w:snapToGrid/>
              <w:spacing w:after="0" w:line="360" w:lineRule="exact"/>
              <w:ind w:left="120"/>
              <w:textAlignment w:val="auto"/>
              <w:rPr>
                <w:sz w:val="21"/>
                <w:szCs w:val="21"/>
              </w:rPr>
            </w:pPr>
            <w:r>
              <w:rPr>
                <w:spacing w:val="9"/>
                <w:sz w:val="21"/>
                <w:szCs w:val="21"/>
              </w:rPr>
              <w:t>是否造成周边群众规模性撤离，需要紧急转移安置</w:t>
            </w:r>
          </w:p>
        </w:tc>
        <w:tc>
          <w:tcPr>
            <w:tcW w:w="3923" w:type="dxa"/>
            <w:gridSpan w:val="5"/>
            <w:vAlign w:val="center"/>
          </w:tcPr>
          <w:p w14:paraId="59136351">
            <w:pPr>
              <w:pStyle w:val="26"/>
              <w:keepNext w:val="0"/>
              <w:keepLines w:val="0"/>
              <w:pageBreakBefore w:val="0"/>
              <w:widowControl/>
              <w:kinsoku/>
              <w:wordWrap/>
              <w:overflowPunct/>
              <w:topLinePunct w:val="0"/>
              <w:autoSpaceDE/>
              <w:autoSpaceDN/>
              <w:bidi w:val="0"/>
              <w:adjustRightInd/>
              <w:snapToGrid/>
              <w:spacing w:after="0" w:line="360" w:lineRule="exact"/>
              <w:ind w:left="241"/>
              <w:textAlignment w:val="auto"/>
              <w:rPr>
                <w:sz w:val="21"/>
                <w:szCs w:val="21"/>
              </w:rPr>
            </w:pPr>
            <w:r>
              <w:rPr>
                <w:spacing w:val="2"/>
                <w:sz w:val="21"/>
                <w:szCs w:val="21"/>
              </w:rPr>
              <w:t>□否</w:t>
            </w:r>
            <w:r>
              <w:rPr>
                <w:spacing w:val="21"/>
                <w:sz w:val="21"/>
                <w:szCs w:val="21"/>
              </w:rPr>
              <w:t xml:space="preserve">  </w:t>
            </w:r>
            <w:r>
              <w:rPr>
                <w:spacing w:val="2"/>
                <w:sz w:val="21"/>
                <w:szCs w:val="21"/>
              </w:rPr>
              <w:t>□是</w:t>
            </w:r>
            <w:r>
              <w:rPr>
                <w:spacing w:val="8"/>
                <w:sz w:val="21"/>
                <w:szCs w:val="21"/>
              </w:rPr>
              <w:t xml:space="preserve">    </w:t>
            </w:r>
            <w:r>
              <w:rPr>
                <w:spacing w:val="2"/>
                <w:sz w:val="21"/>
                <w:szCs w:val="21"/>
              </w:rPr>
              <w:t>大约转移人数：</w:t>
            </w:r>
          </w:p>
        </w:tc>
      </w:tr>
      <w:tr w14:paraId="1A5FA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jc w:val="center"/>
        </w:trPr>
        <w:tc>
          <w:tcPr>
            <w:tcW w:w="2166" w:type="dxa"/>
            <w:gridSpan w:val="5"/>
            <w:vAlign w:val="center"/>
          </w:tcPr>
          <w:p w14:paraId="5C14E55B">
            <w:pPr>
              <w:pStyle w:val="26"/>
              <w:keepNext w:val="0"/>
              <w:keepLines w:val="0"/>
              <w:pageBreakBefore w:val="0"/>
              <w:widowControl/>
              <w:kinsoku/>
              <w:wordWrap/>
              <w:overflowPunct/>
              <w:topLinePunct w:val="0"/>
              <w:autoSpaceDE/>
              <w:autoSpaceDN/>
              <w:bidi w:val="0"/>
              <w:adjustRightInd/>
              <w:snapToGrid/>
              <w:spacing w:after="0" w:line="360" w:lineRule="exact"/>
              <w:ind w:left="116" w:right="106"/>
              <w:jc w:val="both"/>
              <w:textAlignment w:val="auto"/>
              <w:rPr>
                <w:sz w:val="21"/>
                <w:szCs w:val="21"/>
              </w:rPr>
            </w:pPr>
            <w:r>
              <w:rPr>
                <w:spacing w:val="14"/>
                <w:sz w:val="21"/>
                <w:szCs w:val="21"/>
              </w:rPr>
              <w:t>事故经过、</w:t>
            </w:r>
            <w:r>
              <w:rPr>
                <w:spacing w:val="-41"/>
                <w:sz w:val="21"/>
                <w:szCs w:val="21"/>
              </w:rPr>
              <w:t xml:space="preserve"> </w:t>
            </w:r>
            <w:r>
              <w:rPr>
                <w:spacing w:val="14"/>
                <w:sz w:val="21"/>
                <w:szCs w:val="21"/>
              </w:rPr>
              <w:t>已经或</w:t>
            </w:r>
            <w:r>
              <w:rPr>
                <w:sz w:val="21"/>
                <w:szCs w:val="21"/>
              </w:rPr>
              <w:t xml:space="preserve"> </w:t>
            </w:r>
            <w:r>
              <w:rPr>
                <w:spacing w:val="22"/>
                <w:sz w:val="21"/>
                <w:szCs w:val="21"/>
              </w:rPr>
              <w:t>正在采取的控制措</w:t>
            </w:r>
            <w:r>
              <w:rPr>
                <w:spacing w:val="1"/>
                <w:sz w:val="21"/>
                <w:szCs w:val="21"/>
              </w:rPr>
              <w:t>施</w:t>
            </w:r>
          </w:p>
        </w:tc>
        <w:tc>
          <w:tcPr>
            <w:tcW w:w="6338" w:type="dxa"/>
            <w:gridSpan w:val="14"/>
            <w:vAlign w:val="center"/>
          </w:tcPr>
          <w:p w14:paraId="56214A4E">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6F993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2166" w:type="dxa"/>
            <w:gridSpan w:val="5"/>
            <w:vAlign w:val="center"/>
          </w:tcPr>
          <w:p w14:paraId="22B9CB05">
            <w:pPr>
              <w:pStyle w:val="26"/>
              <w:keepNext w:val="0"/>
              <w:keepLines w:val="0"/>
              <w:pageBreakBefore w:val="0"/>
              <w:widowControl/>
              <w:kinsoku/>
              <w:wordWrap/>
              <w:overflowPunct/>
              <w:topLinePunct w:val="0"/>
              <w:autoSpaceDE/>
              <w:autoSpaceDN/>
              <w:bidi w:val="0"/>
              <w:adjustRightInd/>
              <w:snapToGrid/>
              <w:spacing w:after="0" w:line="360" w:lineRule="exact"/>
              <w:ind w:left="124" w:right="106" w:hanging="8"/>
              <w:textAlignment w:val="auto"/>
              <w:rPr>
                <w:sz w:val="21"/>
                <w:szCs w:val="21"/>
              </w:rPr>
            </w:pPr>
            <w:r>
              <w:rPr>
                <w:spacing w:val="21"/>
                <w:sz w:val="21"/>
                <w:szCs w:val="21"/>
              </w:rPr>
              <w:t>事故潜在后果及可</w:t>
            </w:r>
            <w:r>
              <w:rPr>
                <w:spacing w:val="6"/>
                <w:sz w:val="21"/>
                <w:szCs w:val="21"/>
              </w:rPr>
              <w:t>能造成的影响</w:t>
            </w:r>
          </w:p>
        </w:tc>
        <w:tc>
          <w:tcPr>
            <w:tcW w:w="6338" w:type="dxa"/>
            <w:gridSpan w:val="14"/>
            <w:vAlign w:val="center"/>
          </w:tcPr>
          <w:p w14:paraId="46271311">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7056AA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jc w:val="center"/>
        </w:trPr>
        <w:tc>
          <w:tcPr>
            <w:tcW w:w="2166" w:type="dxa"/>
            <w:gridSpan w:val="5"/>
            <w:vAlign w:val="center"/>
          </w:tcPr>
          <w:p w14:paraId="76042862">
            <w:pPr>
              <w:pStyle w:val="26"/>
              <w:keepNext w:val="0"/>
              <w:keepLines w:val="0"/>
              <w:pageBreakBefore w:val="0"/>
              <w:widowControl/>
              <w:kinsoku/>
              <w:wordWrap/>
              <w:overflowPunct/>
              <w:topLinePunct w:val="0"/>
              <w:autoSpaceDE/>
              <w:autoSpaceDN/>
              <w:bidi w:val="0"/>
              <w:adjustRightInd/>
              <w:snapToGrid/>
              <w:spacing w:after="0" w:line="360" w:lineRule="exact"/>
              <w:ind w:left="117"/>
              <w:textAlignment w:val="auto"/>
              <w:rPr>
                <w:sz w:val="21"/>
                <w:szCs w:val="21"/>
              </w:rPr>
            </w:pPr>
            <w:r>
              <w:rPr>
                <w:spacing w:val="8"/>
                <w:sz w:val="21"/>
                <w:szCs w:val="21"/>
              </w:rPr>
              <w:t>周边环境影响</w:t>
            </w:r>
          </w:p>
        </w:tc>
        <w:tc>
          <w:tcPr>
            <w:tcW w:w="6338" w:type="dxa"/>
            <w:gridSpan w:val="14"/>
            <w:vAlign w:val="center"/>
          </w:tcPr>
          <w:p w14:paraId="040D25BF">
            <w:pPr>
              <w:pStyle w:val="26"/>
              <w:keepNext w:val="0"/>
              <w:keepLines w:val="0"/>
              <w:pageBreakBefore w:val="0"/>
              <w:widowControl/>
              <w:kinsoku/>
              <w:wordWrap/>
              <w:overflowPunct/>
              <w:topLinePunct w:val="0"/>
              <w:autoSpaceDE/>
              <w:autoSpaceDN/>
              <w:bidi w:val="0"/>
              <w:adjustRightInd/>
              <w:snapToGrid/>
              <w:spacing w:after="0" w:line="360" w:lineRule="exact"/>
              <w:ind w:left="133"/>
              <w:textAlignment w:val="auto"/>
              <w:rPr>
                <w:sz w:val="21"/>
                <w:szCs w:val="21"/>
              </w:rPr>
            </w:pPr>
            <w:r>
              <w:rPr>
                <w:spacing w:val="4"/>
                <w:sz w:val="21"/>
                <w:szCs w:val="21"/>
              </w:rPr>
              <w:t>□人口密集区</w:t>
            </w:r>
            <w:r>
              <w:rPr>
                <w:spacing w:val="37"/>
                <w:sz w:val="21"/>
                <w:szCs w:val="21"/>
              </w:rPr>
              <w:t xml:space="preserve"> </w:t>
            </w:r>
            <w:r>
              <w:rPr>
                <w:spacing w:val="4"/>
                <w:sz w:val="21"/>
                <w:szCs w:val="21"/>
              </w:rPr>
              <w:t>□铁路、公路、航道等交通要道</w:t>
            </w:r>
            <w:r>
              <w:rPr>
                <w:spacing w:val="35"/>
                <w:sz w:val="21"/>
                <w:szCs w:val="21"/>
              </w:rPr>
              <w:t xml:space="preserve"> </w:t>
            </w:r>
            <w:r>
              <w:rPr>
                <w:spacing w:val="4"/>
                <w:sz w:val="21"/>
                <w:szCs w:val="21"/>
              </w:rPr>
              <w:t>□隧道</w:t>
            </w:r>
            <w:r>
              <w:rPr>
                <w:spacing w:val="37"/>
                <w:sz w:val="21"/>
                <w:szCs w:val="21"/>
              </w:rPr>
              <w:t xml:space="preserve"> </w:t>
            </w:r>
            <w:r>
              <w:rPr>
                <w:spacing w:val="3"/>
                <w:sz w:val="21"/>
                <w:szCs w:val="21"/>
              </w:rPr>
              <w:t>□危化品装置设施</w:t>
            </w:r>
          </w:p>
          <w:p w14:paraId="12172EC9">
            <w:pPr>
              <w:pStyle w:val="26"/>
              <w:keepNext w:val="0"/>
              <w:keepLines w:val="0"/>
              <w:pageBreakBefore w:val="0"/>
              <w:widowControl/>
              <w:kinsoku/>
              <w:wordWrap/>
              <w:overflowPunct/>
              <w:topLinePunct w:val="0"/>
              <w:autoSpaceDE/>
              <w:autoSpaceDN/>
              <w:bidi w:val="0"/>
              <w:adjustRightInd/>
              <w:snapToGrid/>
              <w:spacing w:after="0" w:line="360" w:lineRule="exact"/>
              <w:ind w:left="127" w:right="108" w:firstLine="5"/>
              <w:textAlignment w:val="auto"/>
              <w:rPr>
                <w:sz w:val="21"/>
                <w:szCs w:val="21"/>
              </w:rPr>
            </w:pPr>
            <w:r>
              <w:rPr>
                <w:spacing w:val="4"/>
                <w:sz w:val="21"/>
                <w:szCs w:val="21"/>
              </w:rPr>
              <w:t>□江河湖海</w:t>
            </w:r>
            <w:r>
              <w:rPr>
                <w:spacing w:val="37"/>
                <w:sz w:val="21"/>
                <w:szCs w:val="21"/>
              </w:rPr>
              <w:t xml:space="preserve"> </w:t>
            </w:r>
            <w:r>
              <w:rPr>
                <w:spacing w:val="4"/>
                <w:sz w:val="21"/>
                <w:szCs w:val="21"/>
              </w:rPr>
              <w:t>□水源</w:t>
            </w:r>
            <w:r>
              <w:rPr>
                <w:spacing w:val="35"/>
                <w:sz w:val="21"/>
                <w:szCs w:val="21"/>
              </w:rPr>
              <w:t xml:space="preserve"> </w:t>
            </w:r>
            <w:r>
              <w:rPr>
                <w:spacing w:val="4"/>
                <w:sz w:val="21"/>
                <w:szCs w:val="21"/>
              </w:rPr>
              <w:t>□湿地、草原、森林等植被</w:t>
            </w:r>
            <w:r>
              <w:rPr>
                <w:spacing w:val="35"/>
                <w:sz w:val="21"/>
                <w:szCs w:val="21"/>
              </w:rPr>
              <w:t xml:space="preserve"> </w:t>
            </w:r>
            <w:r>
              <w:rPr>
                <w:spacing w:val="4"/>
                <w:sz w:val="21"/>
                <w:szCs w:val="21"/>
              </w:rPr>
              <w:t>□自然保护</w:t>
            </w:r>
            <w:r>
              <w:rPr>
                <w:spacing w:val="3"/>
                <w:sz w:val="21"/>
                <w:szCs w:val="21"/>
              </w:rPr>
              <w:t>区等环境敏感</w:t>
            </w:r>
            <w:r>
              <w:rPr>
                <w:spacing w:val="-3"/>
                <w:sz w:val="21"/>
                <w:szCs w:val="21"/>
              </w:rPr>
              <w:t>区</w:t>
            </w:r>
            <w:r>
              <w:rPr>
                <w:spacing w:val="39"/>
                <w:sz w:val="21"/>
                <w:szCs w:val="21"/>
              </w:rPr>
              <w:t xml:space="preserve"> </w:t>
            </w:r>
            <w:r>
              <w:rPr>
                <w:spacing w:val="-3"/>
                <w:sz w:val="21"/>
                <w:szCs w:val="21"/>
              </w:rPr>
              <w:t>□农田</w:t>
            </w:r>
            <w:r>
              <w:rPr>
                <w:spacing w:val="35"/>
                <w:sz w:val="21"/>
                <w:szCs w:val="21"/>
              </w:rPr>
              <w:t xml:space="preserve"> </w:t>
            </w:r>
            <w:r>
              <w:rPr>
                <w:spacing w:val="-3"/>
                <w:sz w:val="21"/>
                <w:szCs w:val="21"/>
              </w:rPr>
              <w:t>□其它</w:t>
            </w:r>
          </w:p>
        </w:tc>
      </w:tr>
      <w:tr w14:paraId="126D2C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jc w:val="center"/>
        </w:trPr>
        <w:tc>
          <w:tcPr>
            <w:tcW w:w="2166" w:type="dxa"/>
            <w:gridSpan w:val="5"/>
            <w:vAlign w:val="center"/>
          </w:tcPr>
          <w:p w14:paraId="1C0C43A4">
            <w:pPr>
              <w:pStyle w:val="26"/>
              <w:keepNext w:val="0"/>
              <w:keepLines w:val="0"/>
              <w:pageBreakBefore w:val="0"/>
              <w:widowControl/>
              <w:kinsoku/>
              <w:wordWrap/>
              <w:overflowPunct/>
              <w:topLinePunct w:val="0"/>
              <w:autoSpaceDE/>
              <w:autoSpaceDN/>
              <w:bidi w:val="0"/>
              <w:adjustRightInd/>
              <w:snapToGrid/>
              <w:spacing w:after="0" w:line="360" w:lineRule="exact"/>
              <w:ind w:left="118" w:right="109"/>
              <w:textAlignment w:val="auto"/>
              <w:rPr>
                <w:sz w:val="21"/>
                <w:szCs w:val="21"/>
              </w:rPr>
            </w:pPr>
            <w:r>
              <w:rPr>
                <w:spacing w:val="5"/>
                <w:sz w:val="21"/>
                <w:szCs w:val="21"/>
              </w:rPr>
              <w:t>现场气象、海况、地貌</w:t>
            </w:r>
            <w:r>
              <w:rPr>
                <w:spacing w:val="3"/>
                <w:sz w:val="21"/>
                <w:szCs w:val="21"/>
              </w:rPr>
              <w:t xml:space="preserve"> </w:t>
            </w:r>
            <w:r>
              <w:rPr>
                <w:spacing w:val="8"/>
                <w:sz w:val="21"/>
                <w:szCs w:val="21"/>
              </w:rPr>
              <w:t>等自然环境条件</w:t>
            </w:r>
          </w:p>
        </w:tc>
        <w:tc>
          <w:tcPr>
            <w:tcW w:w="6338" w:type="dxa"/>
            <w:gridSpan w:val="14"/>
            <w:vAlign w:val="center"/>
          </w:tcPr>
          <w:p w14:paraId="7606C1F0">
            <w:pPr>
              <w:pStyle w:val="26"/>
              <w:keepNext w:val="0"/>
              <w:keepLines w:val="0"/>
              <w:pageBreakBefore w:val="0"/>
              <w:widowControl/>
              <w:kinsoku/>
              <w:wordWrap/>
              <w:overflowPunct/>
              <w:topLinePunct w:val="0"/>
              <w:autoSpaceDE/>
              <w:autoSpaceDN/>
              <w:bidi w:val="0"/>
              <w:adjustRightInd/>
              <w:snapToGrid/>
              <w:spacing w:after="0" w:line="360" w:lineRule="exact"/>
              <w:ind w:left="116"/>
              <w:textAlignment w:val="auto"/>
              <w:rPr>
                <w:sz w:val="21"/>
                <w:szCs w:val="21"/>
              </w:rPr>
            </w:pPr>
            <w:r>
              <w:rPr>
                <w:spacing w:val="1"/>
                <w:sz w:val="21"/>
                <w:szCs w:val="21"/>
              </w:rPr>
              <w:t>天气状况：</w:t>
            </w:r>
            <w:r>
              <w:rPr>
                <w:spacing w:val="-60"/>
                <w:sz w:val="21"/>
                <w:szCs w:val="21"/>
              </w:rPr>
              <w:t xml:space="preserve"> </w:t>
            </w:r>
            <w:r>
              <w:rPr>
                <w:spacing w:val="1"/>
                <w:sz w:val="21"/>
                <w:szCs w:val="21"/>
              </w:rPr>
              <w:t>□晴</w:t>
            </w:r>
            <w:r>
              <w:rPr>
                <w:spacing w:val="34"/>
                <w:sz w:val="21"/>
                <w:szCs w:val="21"/>
              </w:rPr>
              <w:t xml:space="preserve"> </w:t>
            </w:r>
            <w:r>
              <w:rPr>
                <w:spacing w:val="1"/>
                <w:sz w:val="21"/>
                <w:szCs w:val="21"/>
              </w:rPr>
              <w:t>□阴</w:t>
            </w:r>
            <w:r>
              <w:rPr>
                <w:spacing w:val="35"/>
                <w:sz w:val="21"/>
                <w:szCs w:val="21"/>
              </w:rPr>
              <w:t xml:space="preserve"> </w:t>
            </w:r>
            <w:r>
              <w:rPr>
                <w:spacing w:val="1"/>
                <w:sz w:val="21"/>
                <w:szCs w:val="21"/>
              </w:rPr>
              <w:t>□雨</w:t>
            </w:r>
            <w:r>
              <w:rPr>
                <w:spacing w:val="37"/>
                <w:sz w:val="21"/>
                <w:szCs w:val="21"/>
              </w:rPr>
              <w:t xml:space="preserve"> </w:t>
            </w:r>
            <w:r>
              <w:rPr>
                <w:spacing w:val="1"/>
                <w:sz w:val="21"/>
                <w:szCs w:val="21"/>
              </w:rPr>
              <w:t>□雪  风向：</w:t>
            </w:r>
            <w:r>
              <w:rPr>
                <w:spacing w:val="9"/>
                <w:sz w:val="21"/>
                <w:szCs w:val="21"/>
              </w:rPr>
              <w:t xml:space="preserve">     </w:t>
            </w:r>
            <w:r>
              <w:rPr>
                <w:spacing w:val="1"/>
                <w:sz w:val="21"/>
                <w:szCs w:val="21"/>
              </w:rPr>
              <w:t>风速：</w:t>
            </w:r>
          </w:p>
          <w:p w14:paraId="50538419">
            <w:pPr>
              <w:pStyle w:val="26"/>
              <w:keepNext w:val="0"/>
              <w:keepLines w:val="0"/>
              <w:pageBreakBefore w:val="0"/>
              <w:widowControl/>
              <w:kinsoku/>
              <w:wordWrap/>
              <w:overflowPunct/>
              <w:topLinePunct w:val="0"/>
              <w:autoSpaceDE/>
              <w:autoSpaceDN/>
              <w:bidi w:val="0"/>
              <w:adjustRightInd/>
              <w:snapToGrid/>
              <w:spacing w:after="0" w:line="360" w:lineRule="exact"/>
              <w:ind w:left="112"/>
              <w:textAlignment w:val="auto"/>
              <w:rPr>
                <w:sz w:val="21"/>
                <w:szCs w:val="21"/>
              </w:rPr>
            </w:pPr>
            <w:r>
              <w:rPr>
                <w:spacing w:val="1"/>
                <w:sz w:val="21"/>
                <w:szCs w:val="21"/>
              </w:rPr>
              <w:t>地形地貌：</w:t>
            </w:r>
            <w:r>
              <w:rPr>
                <w:spacing w:val="-59"/>
                <w:sz w:val="21"/>
                <w:szCs w:val="21"/>
              </w:rPr>
              <w:t xml:space="preserve"> </w:t>
            </w:r>
            <w:r>
              <w:rPr>
                <w:spacing w:val="1"/>
                <w:sz w:val="21"/>
                <w:szCs w:val="21"/>
              </w:rPr>
              <w:t>□平原</w:t>
            </w:r>
            <w:r>
              <w:rPr>
                <w:spacing w:val="13"/>
                <w:sz w:val="21"/>
                <w:szCs w:val="21"/>
              </w:rPr>
              <w:t xml:space="preserve">    </w:t>
            </w:r>
            <w:r>
              <w:rPr>
                <w:spacing w:val="1"/>
                <w:sz w:val="21"/>
                <w:szCs w:val="21"/>
              </w:rPr>
              <w:t>□山地</w:t>
            </w:r>
            <w:r>
              <w:rPr>
                <w:spacing w:val="16"/>
                <w:sz w:val="21"/>
                <w:szCs w:val="21"/>
              </w:rPr>
              <w:t xml:space="preserve">   </w:t>
            </w:r>
            <w:r>
              <w:rPr>
                <w:spacing w:val="1"/>
                <w:sz w:val="21"/>
                <w:szCs w:val="21"/>
              </w:rPr>
              <w:t>□高原</w:t>
            </w:r>
            <w:r>
              <w:rPr>
                <w:spacing w:val="15"/>
                <w:sz w:val="21"/>
                <w:szCs w:val="21"/>
              </w:rPr>
              <w:t xml:space="preserve">   </w:t>
            </w:r>
            <w:r>
              <w:rPr>
                <w:spacing w:val="1"/>
                <w:sz w:val="21"/>
                <w:szCs w:val="21"/>
              </w:rPr>
              <w:t>□盆地</w:t>
            </w:r>
            <w:r>
              <w:rPr>
                <w:spacing w:val="16"/>
                <w:sz w:val="21"/>
                <w:szCs w:val="21"/>
              </w:rPr>
              <w:t xml:space="preserve">   </w:t>
            </w:r>
            <w:r>
              <w:rPr>
                <w:spacing w:val="1"/>
                <w:sz w:val="21"/>
                <w:szCs w:val="21"/>
              </w:rPr>
              <w:t>□丘陵</w:t>
            </w:r>
          </w:p>
          <w:p w14:paraId="7009B826">
            <w:pPr>
              <w:pStyle w:val="26"/>
              <w:keepNext w:val="0"/>
              <w:keepLines w:val="0"/>
              <w:pageBreakBefore w:val="0"/>
              <w:widowControl/>
              <w:kinsoku/>
              <w:wordWrap/>
              <w:overflowPunct/>
              <w:topLinePunct w:val="0"/>
              <w:autoSpaceDE/>
              <w:autoSpaceDN/>
              <w:bidi w:val="0"/>
              <w:adjustRightInd/>
              <w:snapToGrid/>
              <w:spacing w:after="0" w:line="360" w:lineRule="exact"/>
              <w:ind w:left="111"/>
              <w:textAlignment w:val="auto"/>
              <w:rPr>
                <w:sz w:val="21"/>
                <w:szCs w:val="21"/>
              </w:rPr>
            </w:pPr>
            <w:r>
              <w:rPr>
                <w:spacing w:val="7"/>
                <w:sz w:val="21"/>
                <w:szCs w:val="21"/>
              </w:rPr>
              <w:t>海浪、海涌情况：</w:t>
            </w:r>
          </w:p>
        </w:tc>
      </w:tr>
      <w:tr w14:paraId="71F12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04" w:type="dxa"/>
            <w:gridSpan w:val="19"/>
            <w:shd w:val="clear" w:color="auto" w:fill="E0E0E0"/>
            <w:vAlign w:val="center"/>
          </w:tcPr>
          <w:p w14:paraId="12BD86B5">
            <w:pPr>
              <w:keepNext w:val="0"/>
              <w:keepLines w:val="0"/>
              <w:pageBreakBefore w:val="0"/>
              <w:widowControl/>
              <w:kinsoku/>
              <w:wordWrap/>
              <w:overflowPunct/>
              <w:topLinePunct w:val="0"/>
              <w:autoSpaceDE/>
              <w:autoSpaceDN/>
              <w:bidi w:val="0"/>
              <w:adjustRightInd/>
              <w:snapToGrid/>
              <w:spacing w:after="0" w:line="360" w:lineRule="exact"/>
              <w:ind w:left="3655"/>
              <w:textAlignment w:val="auto"/>
              <w:rPr>
                <w:rFonts w:ascii="黑体" w:hAnsi="黑体" w:eastAsia="黑体" w:cs="黑体"/>
                <w:sz w:val="21"/>
                <w:szCs w:val="21"/>
              </w:rPr>
            </w:pPr>
            <w:r>
              <w:rPr>
                <w:rFonts w:ascii="黑体" w:hAnsi="黑体" w:eastAsia="黑体" w:cs="黑体"/>
                <w:spacing w:val="8"/>
                <w:sz w:val="21"/>
                <w:szCs w:val="21"/>
              </w:rPr>
              <w:t>企业人员到位情况</w:t>
            </w:r>
          </w:p>
        </w:tc>
      </w:tr>
      <w:tr w14:paraId="747D97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2166" w:type="dxa"/>
            <w:gridSpan w:val="5"/>
            <w:vAlign w:val="center"/>
          </w:tcPr>
          <w:p w14:paraId="3FF76088">
            <w:pPr>
              <w:pStyle w:val="26"/>
              <w:keepNext w:val="0"/>
              <w:keepLines w:val="0"/>
              <w:pageBreakBefore w:val="0"/>
              <w:widowControl/>
              <w:kinsoku/>
              <w:wordWrap/>
              <w:overflowPunct/>
              <w:topLinePunct w:val="0"/>
              <w:autoSpaceDE/>
              <w:autoSpaceDN/>
              <w:bidi w:val="0"/>
              <w:adjustRightInd/>
              <w:snapToGrid/>
              <w:spacing w:after="0" w:line="360" w:lineRule="exact"/>
              <w:ind w:left="132"/>
              <w:textAlignment w:val="auto"/>
              <w:rPr>
                <w:sz w:val="21"/>
                <w:szCs w:val="21"/>
              </w:rPr>
            </w:pPr>
            <w:r>
              <w:rPr>
                <w:spacing w:val="7"/>
                <w:sz w:val="21"/>
                <w:szCs w:val="21"/>
              </w:rPr>
              <w:t>企业应急人</w:t>
            </w:r>
          </w:p>
          <w:p w14:paraId="48187F70">
            <w:pPr>
              <w:pStyle w:val="26"/>
              <w:keepNext w:val="0"/>
              <w:keepLines w:val="0"/>
              <w:pageBreakBefore w:val="0"/>
              <w:widowControl/>
              <w:kinsoku/>
              <w:wordWrap/>
              <w:overflowPunct/>
              <w:topLinePunct w:val="0"/>
              <w:autoSpaceDE/>
              <w:autoSpaceDN/>
              <w:bidi w:val="0"/>
              <w:adjustRightInd/>
              <w:snapToGrid/>
              <w:spacing w:after="0" w:line="360" w:lineRule="exact"/>
              <w:ind w:left="137"/>
              <w:textAlignment w:val="auto"/>
              <w:rPr>
                <w:sz w:val="21"/>
                <w:szCs w:val="21"/>
              </w:rPr>
            </w:pPr>
            <w:r>
              <w:rPr>
                <w:spacing w:val="6"/>
                <w:sz w:val="21"/>
                <w:szCs w:val="21"/>
              </w:rPr>
              <w:t>员到位情况</w:t>
            </w:r>
          </w:p>
        </w:tc>
        <w:tc>
          <w:tcPr>
            <w:tcW w:w="6338" w:type="dxa"/>
            <w:gridSpan w:val="14"/>
            <w:vAlign w:val="center"/>
          </w:tcPr>
          <w:p w14:paraId="63A62D0C">
            <w:pPr>
              <w:pStyle w:val="26"/>
              <w:keepNext w:val="0"/>
              <w:keepLines w:val="0"/>
              <w:pageBreakBefore w:val="0"/>
              <w:widowControl/>
              <w:kinsoku/>
              <w:wordWrap/>
              <w:overflowPunct/>
              <w:topLinePunct w:val="0"/>
              <w:autoSpaceDE/>
              <w:autoSpaceDN/>
              <w:bidi w:val="0"/>
              <w:adjustRightInd/>
              <w:snapToGrid/>
              <w:spacing w:after="0" w:line="360" w:lineRule="exact"/>
              <w:ind w:left="114"/>
              <w:textAlignment w:val="auto"/>
              <w:rPr>
                <w:sz w:val="21"/>
                <w:szCs w:val="21"/>
              </w:rPr>
            </w:pPr>
            <w:r>
              <w:rPr>
                <w:b/>
                <w:bCs/>
                <w:spacing w:val="5"/>
                <w:sz w:val="21"/>
                <w:szCs w:val="21"/>
                <w:u w:val="single" w:color="auto"/>
              </w:rPr>
              <w:t>二级单位</w:t>
            </w:r>
            <w:r>
              <w:rPr>
                <w:spacing w:val="5"/>
                <w:sz w:val="21"/>
                <w:szCs w:val="21"/>
              </w:rPr>
              <w:t>：</w:t>
            </w:r>
            <w:r>
              <w:rPr>
                <w:spacing w:val="-60"/>
                <w:sz w:val="21"/>
                <w:szCs w:val="21"/>
              </w:rPr>
              <w:t xml:space="preserve"> </w:t>
            </w:r>
            <w:r>
              <w:rPr>
                <w:spacing w:val="5"/>
                <w:sz w:val="21"/>
                <w:szCs w:val="21"/>
              </w:rPr>
              <w:t xml:space="preserve">□领导  □部门领导    </w:t>
            </w:r>
            <w:r>
              <w:rPr>
                <w:spacing w:val="-89"/>
                <w:sz w:val="21"/>
                <w:szCs w:val="21"/>
                <w:u w:val="single" w:color="auto"/>
              </w:rPr>
              <w:t xml:space="preserve"> </w:t>
            </w:r>
            <w:r>
              <w:rPr>
                <w:b/>
                <w:bCs/>
                <w:spacing w:val="5"/>
                <w:sz w:val="21"/>
                <w:szCs w:val="21"/>
                <w:u w:val="single" w:color="auto"/>
              </w:rPr>
              <w:t>直属企业</w:t>
            </w:r>
            <w:r>
              <w:rPr>
                <w:spacing w:val="5"/>
                <w:sz w:val="21"/>
                <w:szCs w:val="21"/>
              </w:rPr>
              <w:t>：</w:t>
            </w:r>
            <w:r>
              <w:rPr>
                <w:spacing w:val="-62"/>
                <w:sz w:val="21"/>
                <w:szCs w:val="21"/>
              </w:rPr>
              <w:t xml:space="preserve"> </w:t>
            </w:r>
            <w:r>
              <w:rPr>
                <w:spacing w:val="5"/>
                <w:sz w:val="21"/>
                <w:szCs w:val="21"/>
              </w:rPr>
              <w:t>□公司领导</w:t>
            </w:r>
            <w:r>
              <w:rPr>
                <w:spacing w:val="20"/>
                <w:sz w:val="21"/>
                <w:szCs w:val="21"/>
              </w:rPr>
              <w:t xml:space="preserve">  </w:t>
            </w:r>
            <w:r>
              <w:rPr>
                <w:spacing w:val="5"/>
                <w:sz w:val="21"/>
                <w:szCs w:val="21"/>
              </w:rPr>
              <w:t>□</w:t>
            </w:r>
            <w:r>
              <w:rPr>
                <w:spacing w:val="4"/>
                <w:sz w:val="21"/>
                <w:szCs w:val="21"/>
              </w:rPr>
              <w:t>部门领导</w:t>
            </w:r>
          </w:p>
        </w:tc>
      </w:tr>
      <w:tr w14:paraId="607FD7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2166" w:type="dxa"/>
            <w:gridSpan w:val="5"/>
            <w:vAlign w:val="center"/>
          </w:tcPr>
          <w:p w14:paraId="3D091E30">
            <w:pPr>
              <w:pStyle w:val="26"/>
              <w:keepNext w:val="0"/>
              <w:keepLines w:val="0"/>
              <w:pageBreakBefore w:val="0"/>
              <w:widowControl/>
              <w:kinsoku/>
              <w:wordWrap/>
              <w:overflowPunct/>
              <w:topLinePunct w:val="0"/>
              <w:autoSpaceDE/>
              <w:autoSpaceDN/>
              <w:bidi w:val="0"/>
              <w:adjustRightInd/>
              <w:snapToGrid/>
              <w:spacing w:after="0" w:line="360" w:lineRule="exact"/>
              <w:ind w:left="120" w:right="108" w:hanging="2"/>
              <w:textAlignment w:val="auto"/>
              <w:rPr>
                <w:sz w:val="21"/>
                <w:szCs w:val="21"/>
              </w:rPr>
            </w:pPr>
            <w:r>
              <w:rPr>
                <w:spacing w:val="12"/>
                <w:sz w:val="21"/>
                <w:szCs w:val="21"/>
              </w:rPr>
              <w:t>现场人员联</w:t>
            </w:r>
            <w:r>
              <w:rPr>
                <w:spacing w:val="5"/>
                <w:sz w:val="21"/>
                <w:szCs w:val="21"/>
              </w:rPr>
              <w:t>系方式</w:t>
            </w:r>
          </w:p>
        </w:tc>
        <w:tc>
          <w:tcPr>
            <w:tcW w:w="6338" w:type="dxa"/>
            <w:gridSpan w:val="14"/>
            <w:vAlign w:val="center"/>
          </w:tcPr>
          <w:p w14:paraId="56D85737">
            <w:pPr>
              <w:pStyle w:val="26"/>
              <w:keepNext w:val="0"/>
              <w:keepLines w:val="0"/>
              <w:pageBreakBefore w:val="0"/>
              <w:widowControl/>
              <w:kinsoku/>
              <w:wordWrap/>
              <w:overflowPunct/>
              <w:topLinePunct w:val="0"/>
              <w:autoSpaceDE/>
              <w:autoSpaceDN/>
              <w:bidi w:val="0"/>
              <w:adjustRightInd/>
              <w:snapToGrid/>
              <w:spacing w:after="0" w:line="360" w:lineRule="exact"/>
              <w:ind w:left="112"/>
              <w:textAlignment w:val="auto"/>
              <w:rPr>
                <w:sz w:val="21"/>
                <w:szCs w:val="21"/>
              </w:rPr>
            </w:pPr>
            <w:r>
              <w:rPr>
                <w:spacing w:val="7"/>
                <w:sz w:val="21"/>
                <w:szCs w:val="21"/>
              </w:rPr>
              <w:t>现场总指挥： 姓名</w:t>
            </w:r>
            <w:r>
              <w:rPr>
                <w:spacing w:val="6"/>
                <w:sz w:val="21"/>
                <w:szCs w:val="21"/>
              </w:rPr>
              <w:t xml:space="preserve">            </w:t>
            </w:r>
            <w:r>
              <w:rPr>
                <w:spacing w:val="7"/>
                <w:sz w:val="21"/>
                <w:szCs w:val="21"/>
              </w:rPr>
              <w:t>联系方式</w:t>
            </w:r>
          </w:p>
          <w:p w14:paraId="1D775210">
            <w:pPr>
              <w:pStyle w:val="26"/>
              <w:keepNext w:val="0"/>
              <w:keepLines w:val="0"/>
              <w:pageBreakBefore w:val="0"/>
              <w:widowControl/>
              <w:kinsoku/>
              <w:wordWrap/>
              <w:overflowPunct/>
              <w:topLinePunct w:val="0"/>
              <w:autoSpaceDE/>
              <w:autoSpaceDN/>
              <w:bidi w:val="0"/>
              <w:adjustRightInd/>
              <w:snapToGrid/>
              <w:spacing w:after="0" w:line="360" w:lineRule="exact"/>
              <w:ind w:left="110"/>
              <w:textAlignment w:val="auto"/>
              <w:rPr>
                <w:sz w:val="21"/>
                <w:szCs w:val="21"/>
              </w:rPr>
            </w:pPr>
            <w:r>
              <w:rPr>
                <w:spacing w:val="8"/>
                <w:sz w:val="21"/>
                <w:szCs w:val="21"/>
              </w:rPr>
              <w:t>信息联络人： 姓名</w:t>
            </w:r>
            <w:r>
              <w:rPr>
                <w:spacing w:val="5"/>
                <w:sz w:val="21"/>
                <w:szCs w:val="21"/>
              </w:rPr>
              <w:t xml:space="preserve">           </w:t>
            </w:r>
            <w:r>
              <w:rPr>
                <w:spacing w:val="8"/>
                <w:sz w:val="21"/>
                <w:szCs w:val="21"/>
              </w:rPr>
              <w:t>联系方式</w:t>
            </w:r>
          </w:p>
        </w:tc>
      </w:tr>
      <w:tr w14:paraId="40BFB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2902" w:type="dxa"/>
            <w:gridSpan w:val="8"/>
            <w:vAlign w:val="center"/>
          </w:tcPr>
          <w:p w14:paraId="3BCE90EF">
            <w:pPr>
              <w:pStyle w:val="26"/>
              <w:keepNext w:val="0"/>
              <w:keepLines w:val="0"/>
              <w:pageBreakBefore w:val="0"/>
              <w:widowControl/>
              <w:kinsoku/>
              <w:wordWrap/>
              <w:overflowPunct/>
              <w:topLinePunct w:val="0"/>
              <w:autoSpaceDE/>
              <w:autoSpaceDN/>
              <w:bidi w:val="0"/>
              <w:adjustRightInd/>
              <w:snapToGrid/>
              <w:spacing w:after="0" w:line="360" w:lineRule="exact"/>
              <w:ind w:left="175"/>
              <w:textAlignment w:val="auto"/>
              <w:rPr>
                <w:sz w:val="21"/>
                <w:szCs w:val="21"/>
              </w:rPr>
            </w:pPr>
            <w:r>
              <w:rPr>
                <w:spacing w:val="8"/>
                <w:sz w:val="21"/>
                <w:szCs w:val="21"/>
              </w:rPr>
              <w:t>企业应急救援力量到位情况</w:t>
            </w:r>
          </w:p>
        </w:tc>
        <w:tc>
          <w:tcPr>
            <w:tcW w:w="5602" w:type="dxa"/>
            <w:gridSpan w:val="11"/>
            <w:vAlign w:val="center"/>
          </w:tcPr>
          <w:p w14:paraId="08015997">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2348CF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04" w:type="dxa"/>
            <w:gridSpan w:val="19"/>
            <w:shd w:val="clear" w:color="auto" w:fill="E0E0E0"/>
            <w:vAlign w:val="center"/>
          </w:tcPr>
          <w:p w14:paraId="36EA4259">
            <w:pPr>
              <w:keepNext w:val="0"/>
              <w:keepLines w:val="0"/>
              <w:pageBreakBefore w:val="0"/>
              <w:widowControl/>
              <w:kinsoku/>
              <w:wordWrap/>
              <w:overflowPunct/>
              <w:topLinePunct w:val="0"/>
              <w:autoSpaceDE/>
              <w:autoSpaceDN/>
              <w:bidi w:val="0"/>
              <w:adjustRightInd/>
              <w:snapToGrid/>
              <w:spacing w:after="0" w:line="360" w:lineRule="exact"/>
              <w:ind w:left="3446"/>
              <w:textAlignment w:val="auto"/>
              <w:rPr>
                <w:rFonts w:ascii="黑体" w:hAnsi="黑体" w:eastAsia="黑体" w:cs="黑体"/>
                <w:sz w:val="21"/>
                <w:szCs w:val="21"/>
              </w:rPr>
            </w:pPr>
            <w:r>
              <w:rPr>
                <w:rFonts w:ascii="黑体" w:hAnsi="黑体" w:eastAsia="黑体" w:cs="黑体"/>
                <w:spacing w:val="8"/>
                <w:sz w:val="21"/>
                <w:szCs w:val="21"/>
              </w:rPr>
              <w:t>政府应急力量到位情况</w:t>
            </w:r>
          </w:p>
        </w:tc>
      </w:tr>
      <w:tr w14:paraId="7BCD5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1" w:hRule="atLeast"/>
          <w:jc w:val="center"/>
        </w:trPr>
        <w:tc>
          <w:tcPr>
            <w:tcW w:w="1227" w:type="dxa"/>
            <w:tcBorders>
              <w:top w:val="nil"/>
            </w:tcBorders>
            <w:vAlign w:val="top"/>
          </w:tcPr>
          <w:p w14:paraId="462A6768">
            <w:pPr>
              <w:spacing w:line="306" w:lineRule="auto"/>
              <w:rPr>
                <w:rFonts w:ascii="Arial"/>
                <w:sz w:val="21"/>
              </w:rPr>
            </w:pPr>
          </w:p>
          <w:p w14:paraId="267D324B">
            <w:pPr>
              <w:pStyle w:val="26"/>
              <w:spacing w:before="65" w:line="290" w:lineRule="auto"/>
              <w:ind w:left="116" w:right="108"/>
            </w:pPr>
            <w:r>
              <w:rPr>
                <w:spacing w:val="12"/>
              </w:rPr>
              <w:t>地方政府联</w:t>
            </w:r>
            <w:r>
              <w:rPr>
                <w:spacing w:val="6"/>
              </w:rPr>
              <w:t>络情况</w:t>
            </w:r>
          </w:p>
        </w:tc>
        <w:tc>
          <w:tcPr>
            <w:tcW w:w="7277" w:type="dxa"/>
            <w:gridSpan w:val="18"/>
            <w:tcBorders>
              <w:top w:val="nil"/>
            </w:tcBorders>
            <w:vAlign w:val="top"/>
          </w:tcPr>
          <w:p w14:paraId="7B87902C">
            <w:pPr>
              <w:pStyle w:val="26"/>
              <w:spacing w:before="61" w:line="228" w:lineRule="auto"/>
              <w:ind w:left="111"/>
            </w:pPr>
            <w:r>
              <w:rPr>
                <w:spacing w:val="2"/>
              </w:rPr>
              <w:t>联络情况：</w:t>
            </w:r>
            <w:r>
              <w:rPr>
                <w:spacing w:val="-54"/>
              </w:rPr>
              <w:t xml:space="preserve"> </w:t>
            </w:r>
            <w:r>
              <w:rPr>
                <w:spacing w:val="2"/>
              </w:rPr>
              <w:t>□应急  □消防</w:t>
            </w:r>
            <w:r>
              <w:rPr>
                <w:spacing w:val="21"/>
              </w:rPr>
              <w:t xml:space="preserve">  </w:t>
            </w:r>
            <w:r>
              <w:rPr>
                <w:spacing w:val="2"/>
              </w:rPr>
              <w:t>□公安</w:t>
            </w:r>
            <w:r>
              <w:rPr>
                <w:spacing w:val="22"/>
              </w:rPr>
              <w:t xml:space="preserve">  </w:t>
            </w:r>
            <w:r>
              <w:rPr>
                <w:spacing w:val="2"/>
              </w:rPr>
              <w:t>□交通</w:t>
            </w:r>
            <w:r>
              <w:rPr>
                <w:spacing w:val="21"/>
              </w:rPr>
              <w:t xml:space="preserve">  </w:t>
            </w:r>
            <w:r>
              <w:rPr>
                <w:spacing w:val="2"/>
              </w:rPr>
              <w:t>□环保</w:t>
            </w:r>
            <w:r>
              <w:rPr>
                <w:spacing w:val="21"/>
              </w:rPr>
              <w:t xml:space="preserve">  </w:t>
            </w:r>
            <w:r>
              <w:rPr>
                <w:spacing w:val="2"/>
              </w:rPr>
              <w:t>□海事</w:t>
            </w:r>
          </w:p>
          <w:p w14:paraId="026E2168">
            <w:pPr>
              <w:pStyle w:val="26"/>
              <w:spacing w:before="64" w:line="221" w:lineRule="auto"/>
              <w:ind w:left="1183"/>
              <w:rPr>
                <w:rFonts w:ascii="Times New Roman" w:hAnsi="Times New Roman" w:eastAsia="Times New Roman" w:cs="Times New Roman"/>
              </w:rPr>
            </w:pPr>
            <w:r>
              <w:rPr>
                <w:spacing w:val="-2"/>
              </w:rPr>
              <w:t>□医疗</w:t>
            </w:r>
            <w:r>
              <w:rPr>
                <w:spacing w:val="22"/>
              </w:rPr>
              <w:t xml:space="preserve">  </w:t>
            </w:r>
            <w:r>
              <w:rPr>
                <w:spacing w:val="-2"/>
              </w:rPr>
              <w:t>□其他</w:t>
            </w:r>
            <w:r>
              <w:rPr>
                <w:rFonts w:ascii="Times New Roman" w:hAnsi="Times New Roman" w:eastAsia="Times New Roman" w:cs="Times New Roman"/>
                <w:spacing w:val="-2"/>
              </w:rPr>
              <w:t>______________</w:t>
            </w:r>
          </w:p>
          <w:p w14:paraId="55629920">
            <w:pPr>
              <w:pStyle w:val="26"/>
              <w:spacing w:before="72" w:line="228" w:lineRule="auto"/>
              <w:ind w:left="109"/>
            </w:pPr>
            <w:r>
              <w:rPr>
                <w:spacing w:val="7"/>
              </w:rPr>
              <w:t>请求事项：</w:t>
            </w:r>
            <w:r>
              <w:rPr>
                <w:spacing w:val="-72"/>
              </w:rPr>
              <w:t xml:space="preserve"> </w:t>
            </w:r>
            <w:r>
              <w:rPr>
                <w:rFonts w:ascii="Times New Roman" w:hAnsi="Times New Roman" w:eastAsia="Times New Roman" w:cs="Times New Roman"/>
                <w:spacing w:val="7"/>
              </w:rPr>
              <w:t>□</w:t>
            </w:r>
            <w:r>
              <w:rPr>
                <w:spacing w:val="7"/>
              </w:rPr>
              <w:t xml:space="preserve">人员疏散 </w:t>
            </w:r>
            <w:r>
              <w:rPr>
                <w:rFonts w:ascii="Times New Roman" w:hAnsi="Times New Roman" w:eastAsia="Times New Roman" w:cs="Times New Roman"/>
                <w:spacing w:val="7"/>
              </w:rPr>
              <w:t>□</w:t>
            </w:r>
            <w:r>
              <w:rPr>
                <w:spacing w:val="7"/>
              </w:rPr>
              <w:t xml:space="preserve">警戒、隔离、交通管制 </w:t>
            </w:r>
            <w:r>
              <w:rPr>
                <w:rFonts w:ascii="Times New Roman" w:hAnsi="Times New Roman" w:eastAsia="Times New Roman" w:cs="Times New Roman"/>
                <w:spacing w:val="7"/>
              </w:rPr>
              <w:t>□</w:t>
            </w:r>
            <w:r>
              <w:rPr>
                <w:rFonts w:ascii="Times New Roman" w:hAnsi="Times New Roman" w:eastAsia="Times New Roman" w:cs="Times New Roman"/>
                <w:spacing w:val="-31"/>
              </w:rPr>
              <w:t xml:space="preserve"> </w:t>
            </w:r>
            <w:r>
              <w:rPr>
                <w:spacing w:val="7"/>
              </w:rPr>
              <w:t>医疗救护</w:t>
            </w:r>
            <w:r>
              <w:rPr>
                <w:spacing w:val="23"/>
              </w:rPr>
              <w:t xml:space="preserve"> </w:t>
            </w:r>
            <w:r>
              <w:rPr>
                <w:rFonts w:ascii="Times New Roman" w:hAnsi="Times New Roman" w:eastAsia="Times New Roman" w:cs="Times New Roman"/>
                <w:spacing w:val="7"/>
              </w:rPr>
              <w:t>□</w:t>
            </w:r>
            <w:r>
              <w:rPr>
                <w:spacing w:val="7"/>
              </w:rPr>
              <w:t>消防</w:t>
            </w:r>
            <w:r>
              <w:rPr>
                <w:spacing w:val="6"/>
              </w:rPr>
              <w:t>力量</w:t>
            </w:r>
          </w:p>
          <w:p w14:paraId="5B863B64">
            <w:pPr>
              <w:pStyle w:val="26"/>
              <w:spacing w:before="64" w:line="228" w:lineRule="auto"/>
              <w:ind w:left="1274"/>
            </w:pPr>
            <w:r>
              <w:rPr>
                <w:rFonts w:ascii="Times New Roman" w:hAnsi="Times New Roman" w:eastAsia="Times New Roman" w:cs="Times New Roman"/>
                <w:spacing w:val="4"/>
              </w:rPr>
              <w:t xml:space="preserve">□  </w:t>
            </w:r>
            <w:r>
              <w:rPr>
                <w:spacing w:val="4"/>
              </w:rPr>
              <w:t>环保力量</w:t>
            </w:r>
            <w:r>
              <w:rPr>
                <w:spacing w:val="28"/>
              </w:rPr>
              <w:t xml:space="preserve"> </w:t>
            </w:r>
            <w:r>
              <w:rPr>
                <w:rFonts w:ascii="Times New Roman" w:hAnsi="Times New Roman" w:eastAsia="Times New Roman" w:cs="Times New Roman"/>
                <w:spacing w:val="4"/>
              </w:rPr>
              <w:t xml:space="preserve">□  </w:t>
            </w:r>
            <w:r>
              <w:rPr>
                <w:spacing w:val="4"/>
              </w:rPr>
              <w:t>应急资源</w:t>
            </w:r>
            <w:r>
              <w:rPr>
                <w:spacing w:val="22"/>
              </w:rPr>
              <w:t xml:space="preserve"> </w:t>
            </w:r>
            <w:r>
              <w:rPr>
                <w:rFonts w:ascii="Times New Roman" w:hAnsi="Times New Roman" w:eastAsia="Times New Roman" w:cs="Times New Roman"/>
                <w:spacing w:val="4"/>
              </w:rPr>
              <w:t>□</w:t>
            </w:r>
            <w:r>
              <w:rPr>
                <w:spacing w:val="4"/>
              </w:rPr>
              <w:t>其它</w:t>
            </w:r>
          </w:p>
        </w:tc>
      </w:tr>
      <w:tr w14:paraId="5F9BAD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1" w:hRule="atLeast"/>
          <w:jc w:val="center"/>
        </w:trPr>
        <w:tc>
          <w:tcPr>
            <w:tcW w:w="1227" w:type="dxa"/>
            <w:vAlign w:val="top"/>
          </w:tcPr>
          <w:p w14:paraId="0F5744C2">
            <w:pPr>
              <w:pStyle w:val="26"/>
              <w:spacing w:before="208" w:line="227" w:lineRule="auto"/>
              <w:ind w:left="116"/>
            </w:pPr>
            <w:r>
              <w:rPr>
                <w:spacing w:val="12"/>
              </w:rPr>
              <w:t>地方政府相</w:t>
            </w:r>
          </w:p>
          <w:p w14:paraId="23E16DD9">
            <w:pPr>
              <w:pStyle w:val="26"/>
              <w:spacing w:before="66" w:line="227" w:lineRule="auto"/>
              <w:ind w:left="120"/>
            </w:pPr>
            <w:r>
              <w:rPr>
                <w:spacing w:val="-4"/>
              </w:rPr>
              <w:t>关</w:t>
            </w:r>
            <w:r>
              <w:rPr>
                <w:spacing w:val="-42"/>
              </w:rPr>
              <w:t xml:space="preserve"> </w:t>
            </w:r>
            <w:r>
              <w:rPr>
                <w:spacing w:val="-4"/>
              </w:rPr>
              <w:t>部</w:t>
            </w:r>
            <w:r>
              <w:rPr>
                <w:spacing w:val="-23"/>
              </w:rPr>
              <w:t xml:space="preserve"> </w:t>
            </w:r>
            <w:r>
              <w:rPr>
                <w:spacing w:val="-4"/>
              </w:rPr>
              <w:t>门</w:t>
            </w:r>
            <w:r>
              <w:rPr>
                <w:spacing w:val="-57"/>
              </w:rPr>
              <w:t xml:space="preserve"> </w:t>
            </w:r>
            <w:r>
              <w:rPr>
                <w:rFonts w:ascii="Times New Roman" w:hAnsi="Times New Roman" w:eastAsia="Times New Roman" w:cs="Times New Roman"/>
                <w:spacing w:val="-4"/>
              </w:rPr>
              <w:t xml:space="preserve">/ </w:t>
            </w:r>
            <w:r>
              <w:rPr>
                <w:spacing w:val="-4"/>
              </w:rPr>
              <w:t>机</w:t>
            </w:r>
          </w:p>
          <w:p w14:paraId="77F7B1C8">
            <w:pPr>
              <w:pStyle w:val="26"/>
              <w:spacing w:before="66" w:line="228" w:lineRule="auto"/>
              <w:ind w:left="119"/>
            </w:pPr>
            <w:r>
              <w:rPr>
                <w:spacing w:val="7"/>
              </w:rPr>
              <w:t>构到位情况</w:t>
            </w:r>
          </w:p>
        </w:tc>
        <w:tc>
          <w:tcPr>
            <w:tcW w:w="7277" w:type="dxa"/>
            <w:gridSpan w:val="18"/>
            <w:vAlign w:val="top"/>
          </w:tcPr>
          <w:p w14:paraId="522CFAD9">
            <w:pPr>
              <w:pStyle w:val="26"/>
              <w:spacing w:before="53" w:line="221" w:lineRule="auto"/>
              <w:ind w:left="111"/>
              <w:rPr>
                <w:rFonts w:ascii="Times New Roman" w:hAnsi="Times New Roman" w:eastAsia="Times New Roman" w:cs="Times New Roman"/>
              </w:rPr>
            </w:pPr>
            <w:r>
              <w:rPr>
                <w:b/>
                <w:bCs/>
                <w:spacing w:val="2"/>
              </w:rPr>
              <w:t>县</w:t>
            </w:r>
            <w:r>
              <w:rPr>
                <w:rFonts w:ascii="Times New Roman" w:hAnsi="Times New Roman" w:eastAsia="Times New Roman" w:cs="Times New Roman"/>
                <w:b/>
                <w:bCs/>
                <w:spacing w:val="2"/>
              </w:rPr>
              <w:t>(</w:t>
            </w:r>
            <w:r>
              <w:rPr>
                <w:b/>
                <w:bCs/>
                <w:spacing w:val="2"/>
              </w:rPr>
              <w:t>区</w:t>
            </w:r>
            <w:r>
              <w:rPr>
                <w:b/>
                <w:bCs/>
                <w:spacing w:val="5"/>
              </w:rPr>
              <w:t>）：</w:t>
            </w:r>
            <w:r>
              <w:rPr>
                <w:spacing w:val="-61"/>
              </w:rPr>
              <w:t xml:space="preserve"> </w:t>
            </w:r>
            <w:r>
              <w:rPr>
                <w:spacing w:val="2"/>
              </w:rPr>
              <w:t>□政府领导  已到部门：</w:t>
            </w:r>
            <w:r>
              <w:rPr>
                <w:rFonts w:ascii="Times New Roman" w:hAnsi="Times New Roman" w:eastAsia="Times New Roman" w:cs="Times New Roman"/>
                <w:spacing w:val="2"/>
              </w:rPr>
              <w:t>__________</w:t>
            </w:r>
            <w:r>
              <w:rPr>
                <w:rFonts w:ascii="Times New Roman" w:hAnsi="Times New Roman" w:eastAsia="Times New Roman" w:cs="Times New Roman"/>
                <w:spacing w:val="1"/>
              </w:rPr>
              <w:t>______________________________</w:t>
            </w:r>
          </w:p>
          <w:p w14:paraId="368979B1">
            <w:pPr>
              <w:pStyle w:val="26"/>
              <w:spacing w:before="72" w:line="221" w:lineRule="auto"/>
              <w:ind w:left="110"/>
              <w:rPr>
                <w:rFonts w:ascii="Times New Roman" w:hAnsi="Times New Roman" w:eastAsia="Times New Roman" w:cs="Times New Roman"/>
              </w:rPr>
            </w:pPr>
            <w:r>
              <w:rPr>
                <w:b/>
                <w:bCs/>
                <w:spacing w:val="2"/>
              </w:rPr>
              <w:t>地</w:t>
            </w:r>
            <w:r>
              <w:rPr>
                <w:rFonts w:ascii="Times New Roman" w:hAnsi="Times New Roman" w:eastAsia="Times New Roman" w:cs="Times New Roman"/>
                <w:b/>
                <w:bCs/>
                <w:spacing w:val="2"/>
              </w:rPr>
              <w:t>(</w:t>
            </w:r>
            <w:r>
              <w:rPr>
                <w:b/>
                <w:bCs/>
                <w:spacing w:val="2"/>
              </w:rPr>
              <w:t>市</w:t>
            </w:r>
            <w:r>
              <w:rPr>
                <w:b/>
                <w:bCs/>
                <w:spacing w:val="6"/>
              </w:rPr>
              <w:t>）：</w:t>
            </w:r>
            <w:r>
              <w:rPr>
                <w:spacing w:val="-62"/>
              </w:rPr>
              <w:t xml:space="preserve"> </w:t>
            </w:r>
            <w:r>
              <w:rPr>
                <w:spacing w:val="2"/>
              </w:rPr>
              <w:t>□政府领导  已到部门：</w:t>
            </w:r>
            <w:r>
              <w:rPr>
                <w:rFonts w:ascii="Times New Roman" w:hAnsi="Times New Roman" w:eastAsia="Times New Roman" w:cs="Times New Roman"/>
                <w:spacing w:val="2"/>
              </w:rPr>
              <w:t>__________</w:t>
            </w:r>
            <w:r>
              <w:rPr>
                <w:rFonts w:ascii="Times New Roman" w:hAnsi="Times New Roman" w:eastAsia="Times New Roman" w:cs="Times New Roman"/>
                <w:spacing w:val="1"/>
              </w:rPr>
              <w:t>______________________________</w:t>
            </w:r>
          </w:p>
          <w:p w14:paraId="4F370751">
            <w:pPr>
              <w:pStyle w:val="26"/>
              <w:spacing w:before="72" w:line="221" w:lineRule="auto"/>
              <w:ind w:left="114"/>
              <w:rPr>
                <w:rFonts w:ascii="Times New Roman" w:hAnsi="Times New Roman" w:eastAsia="Times New Roman" w:cs="Times New Roman"/>
              </w:rPr>
            </w:pPr>
            <w:r>
              <w:rPr>
                <w:b/>
                <w:bCs/>
                <w:spacing w:val="2"/>
              </w:rPr>
              <w:t>省</w:t>
            </w:r>
            <w:r>
              <w:rPr>
                <w:spacing w:val="2"/>
              </w:rPr>
              <w:t>：</w:t>
            </w:r>
            <w:r>
              <w:rPr>
                <w:spacing w:val="-64"/>
              </w:rPr>
              <w:t xml:space="preserve"> </w:t>
            </w:r>
            <w:r>
              <w:rPr>
                <w:spacing w:val="2"/>
              </w:rPr>
              <w:t>□政府领导     已到部门：</w:t>
            </w:r>
            <w:r>
              <w:rPr>
                <w:rFonts w:ascii="Times New Roman" w:hAnsi="Times New Roman" w:eastAsia="Times New Roman" w:cs="Times New Roman"/>
                <w:spacing w:val="2"/>
              </w:rPr>
              <w:t>____________</w:t>
            </w:r>
            <w:r>
              <w:rPr>
                <w:rFonts w:ascii="Times New Roman" w:hAnsi="Times New Roman" w:eastAsia="Times New Roman" w:cs="Times New Roman"/>
                <w:spacing w:val="1"/>
              </w:rPr>
              <w:t>____________________________</w:t>
            </w:r>
          </w:p>
          <w:p w14:paraId="149A0317">
            <w:pPr>
              <w:pStyle w:val="26"/>
              <w:spacing w:before="72" w:line="228" w:lineRule="auto"/>
              <w:ind w:left="131"/>
            </w:pPr>
            <w:r>
              <w:rPr>
                <w:b/>
                <w:bCs/>
                <w:spacing w:val="2"/>
              </w:rPr>
              <w:t>国家部委：</w:t>
            </w:r>
            <w:r>
              <w:rPr>
                <w:spacing w:val="-58"/>
              </w:rPr>
              <w:t xml:space="preserve"> </w:t>
            </w:r>
            <w:r>
              <w:rPr>
                <w:spacing w:val="2"/>
              </w:rPr>
              <w:t>□部门领导</w:t>
            </w:r>
          </w:p>
        </w:tc>
      </w:tr>
      <w:tr w14:paraId="4990B7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2703" w:type="dxa"/>
            <w:gridSpan w:val="6"/>
            <w:vAlign w:val="top"/>
          </w:tcPr>
          <w:p w14:paraId="0C73A59D">
            <w:pPr>
              <w:pStyle w:val="26"/>
              <w:spacing w:before="54" w:line="227" w:lineRule="auto"/>
              <w:ind w:left="118"/>
            </w:pPr>
            <w:r>
              <w:rPr>
                <w:spacing w:val="8"/>
              </w:rPr>
              <w:t>社会应急力量到位情况</w:t>
            </w:r>
          </w:p>
        </w:tc>
        <w:tc>
          <w:tcPr>
            <w:tcW w:w="5801" w:type="dxa"/>
            <w:gridSpan w:val="13"/>
            <w:vAlign w:val="top"/>
          </w:tcPr>
          <w:p w14:paraId="0D4F88C2">
            <w:pPr>
              <w:rPr>
                <w:rFonts w:ascii="Arial"/>
                <w:sz w:val="21"/>
              </w:rPr>
            </w:pPr>
          </w:p>
        </w:tc>
      </w:tr>
      <w:tr w14:paraId="36AC0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04" w:type="dxa"/>
            <w:gridSpan w:val="19"/>
            <w:shd w:val="clear" w:color="auto" w:fill="E0E0E0"/>
            <w:vAlign w:val="top"/>
          </w:tcPr>
          <w:p w14:paraId="29F6DFD9">
            <w:pPr>
              <w:spacing w:before="56" w:line="226" w:lineRule="auto"/>
              <w:ind w:left="3133"/>
              <w:rPr>
                <w:rFonts w:ascii="黑体" w:hAnsi="黑体" w:eastAsia="黑体" w:cs="黑体"/>
                <w:sz w:val="20"/>
                <w:szCs w:val="20"/>
              </w:rPr>
            </w:pPr>
            <w:r>
              <w:rPr>
                <w:rFonts w:ascii="黑体" w:hAnsi="黑体" w:eastAsia="黑体" w:cs="黑体"/>
                <w:spacing w:val="8"/>
                <w:sz w:val="20"/>
                <w:szCs w:val="20"/>
              </w:rPr>
              <w:t>请求中国石化协调、支持事项</w:t>
            </w:r>
          </w:p>
        </w:tc>
      </w:tr>
      <w:tr w14:paraId="18E1F8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8504" w:type="dxa"/>
            <w:gridSpan w:val="19"/>
            <w:vAlign w:val="top"/>
          </w:tcPr>
          <w:p w14:paraId="38C387E0">
            <w:pPr>
              <w:rPr>
                <w:rFonts w:ascii="Arial"/>
                <w:sz w:val="21"/>
              </w:rPr>
            </w:pPr>
          </w:p>
        </w:tc>
      </w:tr>
    </w:tbl>
    <w:p w14:paraId="5BDFF597">
      <w:pPr>
        <w:spacing w:before="266" w:line="219" w:lineRule="auto"/>
        <w:ind w:left="38"/>
        <w:rPr>
          <w:rFonts w:ascii="黑体" w:hAnsi="黑体" w:eastAsia="黑体" w:cs="黑体"/>
          <w:b/>
          <w:bCs/>
          <w:spacing w:val="-3"/>
          <w:sz w:val="21"/>
          <w:szCs w:val="21"/>
        </w:rPr>
      </w:pPr>
      <w:r>
        <w:rPr>
          <w:rFonts w:ascii="黑体" w:hAnsi="黑体" w:eastAsia="黑体" w:cs="黑体"/>
          <w:b/>
          <w:bCs/>
          <w:spacing w:val="-3"/>
          <w:sz w:val="21"/>
          <w:szCs w:val="21"/>
        </w:rPr>
        <w:t>2    现场应急处置指导原则</w:t>
      </w:r>
    </w:p>
    <w:p w14:paraId="4BCEC60A">
      <w:pPr>
        <w:spacing w:before="173" w:line="226" w:lineRule="auto"/>
        <w:ind w:left="25"/>
        <w:rPr>
          <w:rFonts w:hint="eastAsia" w:ascii="黑体" w:hAnsi="黑体" w:eastAsia="黑体" w:cs="黑体"/>
          <w:b/>
          <w:bCs/>
          <w:spacing w:val="6"/>
          <w:sz w:val="21"/>
          <w:szCs w:val="21"/>
        </w:rPr>
      </w:pPr>
      <w:r>
        <w:rPr>
          <w:rFonts w:hint="eastAsia" w:ascii="黑体" w:hAnsi="黑体" w:eastAsia="黑体" w:cs="黑体"/>
          <w:b/>
          <w:bCs/>
          <w:spacing w:val="6"/>
          <w:sz w:val="21"/>
          <w:szCs w:val="21"/>
        </w:rPr>
        <w:t>2.1  危险化学品泄漏、中毒事故应急处置基本原则</w:t>
      </w:r>
    </w:p>
    <w:p w14:paraId="31F45AE6">
      <w:pPr>
        <w:spacing w:before="0" w:after="0" w:line="360" w:lineRule="exact"/>
        <w:ind w:left="0" w:right="0" w:firstLine="420" w:firstLineChars="200"/>
        <w:rPr>
          <w:rFonts w:hint="eastAsia" w:ascii="宋体" w:hAnsi="宋体" w:eastAsia="宋体" w:cs="宋体"/>
          <w:sz w:val="21"/>
          <w:szCs w:val="21"/>
        </w:rPr>
      </w:pPr>
      <w:r>
        <w:rPr>
          <w:rFonts w:hint="eastAsia" w:ascii="宋体" w:hAnsi="宋体" w:eastAsia="宋体" w:cs="宋体"/>
          <w:spacing w:val="0"/>
          <w:sz w:val="21"/>
          <w:szCs w:val="21"/>
        </w:rPr>
        <w:t>a）坚持以人为本原则。做好应急人员个体防护措施，确定泄漏发生位置、物质类别及存量（压缩气体、液化气体、易燃液体、易燃物品、 自燃物品等）。</w:t>
      </w:r>
    </w:p>
    <w:p w14:paraId="14C6797E">
      <w:pPr>
        <w:spacing w:before="0" w:after="0" w:line="360" w:lineRule="exact"/>
        <w:ind w:left="0" w:right="0" w:firstLine="420" w:firstLineChars="200"/>
        <w:rPr>
          <w:rFonts w:hint="eastAsia" w:ascii="宋体" w:hAnsi="宋体" w:eastAsia="宋体" w:cs="宋体"/>
          <w:sz w:val="21"/>
          <w:szCs w:val="21"/>
        </w:rPr>
      </w:pPr>
      <w:r>
        <w:rPr>
          <w:rFonts w:hint="eastAsia" w:ascii="宋体" w:hAnsi="宋体" w:eastAsia="宋体" w:cs="宋体"/>
          <w:spacing w:val="0"/>
          <w:sz w:val="21"/>
          <w:szCs w:val="21"/>
        </w:rPr>
        <w:t>b）坚持动态评估原则。确定泄漏源的周围环境（环境功能区、人口密度、点火源、重大危险源分布等），对泄漏可能造成的后果及严重程度进行动态评估，确定主要控制措施。</w:t>
      </w:r>
    </w:p>
    <w:p w14:paraId="5BD7389D">
      <w:pPr>
        <w:spacing w:before="0" w:after="0" w:line="360" w:lineRule="exact"/>
        <w:ind w:left="0" w:right="0" w:firstLine="420" w:firstLineChars="200"/>
        <w:rPr>
          <w:rFonts w:hint="eastAsia" w:ascii="宋体" w:hAnsi="宋体" w:eastAsia="宋体" w:cs="宋体"/>
          <w:sz w:val="21"/>
          <w:szCs w:val="21"/>
        </w:rPr>
      </w:pPr>
      <w:r>
        <w:rPr>
          <w:rFonts w:hint="eastAsia" w:ascii="宋体" w:hAnsi="宋体" w:eastAsia="宋体" w:cs="宋体"/>
          <w:spacing w:val="0"/>
          <w:sz w:val="21"/>
          <w:szCs w:val="21"/>
        </w:rPr>
        <w:t>c）坚持紧急避险原则。根据事故特点设置合理的警戒区域，明确事发地及周边区域内人员的避险和疏散方式，落实应急处置人员和群众的个体防护措施。</w:t>
      </w:r>
    </w:p>
    <w:p w14:paraId="1A51E215">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d）坚持专业处置原则。需要调动的应急救援力量（应急救援队伍、专业堵漏队伍、医疗队伍）、</w:t>
      </w:r>
      <w:r>
        <w:rPr>
          <w:rFonts w:hint="eastAsia" w:ascii="宋体" w:hAnsi="宋体" w:eastAsia="宋体" w:cs="宋体"/>
          <w:sz w:val="21"/>
          <w:szCs w:val="21"/>
        </w:rPr>
        <w:t xml:space="preserve"> </w:t>
      </w:r>
      <w:r>
        <w:rPr>
          <w:rFonts w:hint="eastAsia" w:ascii="宋体" w:hAnsi="宋体" w:eastAsia="宋体" w:cs="宋体"/>
          <w:spacing w:val="0"/>
          <w:sz w:val="21"/>
          <w:szCs w:val="21"/>
        </w:rPr>
        <w:t>应急物资（堵漏工具、医疗物资等）、应急技术力量（应急处置技术和专家）。</w:t>
      </w:r>
    </w:p>
    <w:p w14:paraId="5AEAD59E">
      <w:pPr>
        <w:spacing w:before="0" w:after="0" w:line="360" w:lineRule="exact"/>
        <w:ind w:left="0" w:right="0"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e）坚持防止次生事故原则。对泄漏源周边的大气、水源、下水道等密闭空间进行全面检测，避免发生次生事故。</w:t>
      </w:r>
    </w:p>
    <w:p w14:paraId="2B27AC5B">
      <w:pPr>
        <w:spacing w:before="0" w:after="0" w:line="360" w:lineRule="exact"/>
        <w:ind w:left="0" w:right="0" w:firstLine="420" w:firstLineChars="200"/>
        <w:rPr>
          <w:rFonts w:hint="eastAsia" w:ascii="宋体" w:hAnsi="宋体" w:eastAsia="宋体" w:cs="宋体"/>
          <w:spacing w:val="0"/>
          <w:sz w:val="21"/>
          <w:szCs w:val="21"/>
        </w:rPr>
      </w:pPr>
    </w:p>
    <w:p w14:paraId="1F7E1234">
      <w:pPr>
        <w:spacing w:before="0" w:after="0" w:line="360" w:lineRule="exact"/>
        <w:ind w:left="0" w:right="0" w:firstLine="420" w:firstLineChars="200"/>
        <w:rPr>
          <w:rFonts w:hint="eastAsia" w:ascii="宋体" w:hAnsi="宋体" w:eastAsia="宋体" w:cs="宋体"/>
          <w:spacing w:val="0"/>
          <w:sz w:val="21"/>
          <w:szCs w:val="21"/>
        </w:rPr>
      </w:pPr>
    </w:p>
    <w:p w14:paraId="372EEFA9">
      <w:pPr>
        <w:spacing w:before="0" w:after="0" w:line="360" w:lineRule="exact"/>
        <w:ind w:left="0" w:right="0" w:firstLine="420" w:firstLineChars="200"/>
        <w:rPr>
          <w:rFonts w:hint="eastAsia" w:ascii="宋体" w:hAnsi="宋体" w:eastAsia="宋体" w:cs="宋体"/>
          <w:spacing w:val="0"/>
          <w:sz w:val="21"/>
          <w:szCs w:val="21"/>
        </w:rPr>
      </w:pPr>
    </w:p>
    <w:p w14:paraId="74133AD6">
      <w:pPr>
        <w:spacing w:before="0" w:after="0" w:line="360" w:lineRule="exact"/>
        <w:ind w:left="0" w:right="0" w:firstLine="420" w:firstLineChars="200"/>
        <w:rPr>
          <w:rFonts w:hint="eastAsia" w:ascii="宋体" w:hAnsi="宋体" w:eastAsia="宋体" w:cs="宋体"/>
          <w:spacing w:val="0"/>
          <w:sz w:val="21"/>
          <w:szCs w:val="21"/>
        </w:rPr>
      </w:pPr>
    </w:p>
    <w:p w14:paraId="045D0011">
      <w:pPr>
        <w:spacing w:before="173" w:line="226" w:lineRule="auto"/>
        <w:ind w:left="25"/>
        <w:rPr>
          <w:rFonts w:hint="eastAsia" w:ascii="黑体" w:hAnsi="黑体" w:eastAsia="黑体" w:cs="黑体"/>
          <w:b/>
          <w:bCs/>
          <w:spacing w:val="6"/>
          <w:sz w:val="21"/>
          <w:szCs w:val="21"/>
        </w:rPr>
      </w:pPr>
      <w:r>
        <w:rPr>
          <w:rFonts w:hint="eastAsia" w:ascii="黑体" w:hAnsi="黑体" w:eastAsia="黑体" w:cs="黑体"/>
          <w:b/>
          <w:bCs/>
          <w:spacing w:val="6"/>
          <w:sz w:val="21"/>
          <w:szCs w:val="21"/>
        </w:rPr>
        <w:t>2.2  危险化学品泄漏一般处置措施</w:t>
      </w:r>
    </w:p>
    <w:p w14:paraId="26725764">
      <w:pPr>
        <w:keepNext w:val="0"/>
        <w:keepLines w:val="0"/>
        <w:pageBreakBefore w:val="0"/>
        <w:widowControl/>
        <w:kinsoku/>
        <w:wordWrap/>
        <w:overflowPunct/>
        <w:topLinePunct w:val="0"/>
        <w:autoSpaceDE/>
        <w:autoSpaceDN/>
        <w:bidi w:val="0"/>
        <w:adjustRightInd/>
        <w:snapToGrid/>
        <w:spacing w:before="100" w:after="100" w:line="360" w:lineRule="exact"/>
        <w:ind w:firstLine="0" w:firstLineChars="0"/>
        <w:jc w:val="center"/>
        <w:textAlignment w:val="auto"/>
        <w:rPr>
          <w:rFonts w:ascii="Arial"/>
          <w:sz w:val="24"/>
          <w:szCs w:val="24"/>
        </w:rPr>
      </w:pPr>
      <w:r>
        <w:rPr>
          <w:rFonts w:hint="eastAsia" w:ascii="宋体" w:hAnsi="宋体" w:eastAsia="宋体" w:cs="宋体"/>
          <w:b/>
          <w:bCs/>
          <w:spacing w:val="0"/>
          <w:sz w:val="24"/>
          <w:szCs w:val="24"/>
        </w:rPr>
        <w:t>表</w:t>
      </w:r>
      <w:r>
        <w:rPr>
          <w:rFonts w:hint="eastAsia" w:ascii="宋体" w:hAnsi="宋体" w:cs="宋体"/>
          <w:b/>
          <w:bCs/>
          <w:spacing w:val="0"/>
          <w:sz w:val="24"/>
          <w:szCs w:val="24"/>
          <w:lang w:val="en-US" w:eastAsia="zh-CN"/>
        </w:rPr>
        <w:t>2.2</w:t>
      </w:r>
      <w:r>
        <w:rPr>
          <w:rFonts w:hint="eastAsia" w:ascii="宋体" w:hAnsi="宋体" w:eastAsia="宋体" w:cs="宋体"/>
          <w:b/>
          <w:bCs/>
          <w:spacing w:val="0"/>
          <w:sz w:val="24"/>
          <w:szCs w:val="24"/>
        </w:rPr>
        <w:t xml:space="preserve">  危险化学品泄漏一般处置措施</w:t>
      </w:r>
    </w:p>
    <w:tbl>
      <w:tblPr>
        <w:tblStyle w:val="27"/>
        <w:tblW w:w="85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
        <w:gridCol w:w="702"/>
        <w:gridCol w:w="2"/>
        <w:gridCol w:w="802"/>
        <w:gridCol w:w="2"/>
        <w:gridCol w:w="6994"/>
      </w:tblGrid>
      <w:tr w14:paraId="6ED425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blHeader/>
          <w:jc w:val="center"/>
        </w:trPr>
        <w:tc>
          <w:tcPr>
            <w:tcW w:w="703" w:type="dxa"/>
            <w:gridSpan w:val="2"/>
            <w:vAlign w:val="center"/>
          </w:tcPr>
          <w:p w14:paraId="522F52FD">
            <w:pPr>
              <w:pStyle w:val="26"/>
              <w:keepNext w:val="0"/>
              <w:keepLines w:val="0"/>
              <w:pageBreakBefore w:val="0"/>
              <w:widowControl/>
              <w:kinsoku/>
              <w:wordWrap/>
              <w:overflowPunct/>
              <w:topLinePunct w:val="0"/>
              <w:autoSpaceDE/>
              <w:autoSpaceDN/>
              <w:bidi w:val="0"/>
              <w:adjustRightInd/>
              <w:snapToGrid/>
              <w:spacing w:after="0" w:line="360" w:lineRule="exact"/>
              <w:ind w:left="165"/>
              <w:textAlignment w:val="auto"/>
              <w:rPr>
                <w:sz w:val="21"/>
                <w:szCs w:val="21"/>
              </w:rPr>
            </w:pPr>
            <w:r>
              <w:rPr>
                <w:b/>
                <w:bCs/>
                <w:spacing w:val="4"/>
                <w:sz w:val="21"/>
                <w:szCs w:val="21"/>
              </w:rPr>
              <w:t>序号</w:t>
            </w:r>
          </w:p>
        </w:tc>
        <w:tc>
          <w:tcPr>
            <w:tcW w:w="803" w:type="dxa"/>
            <w:gridSpan w:val="2"/>
            <w:vAlign w:val="center"/>
          </w:tcPr>
          <w:p w14:paraId="13999897">
            <w:pPr>
              <w:pStyle w:val="26"/>
              <w:keepNext w:val="0"/>
              <w:keepLines w:val="0"/>
              <w:pageBreakBefore w:val="0"/>
              <w:widowControl/>
              <w:kinsoku/>
              <w:wordWrap/>
              <w:overflowPunct/>
              <w:topLinePunct w:val="0"/>
              <w:autoSpaceDE/>
              <w:autoSpaceDN/>
              <w:bidi w:val="0"/>
              <w:adjustRightInd/>
              <w:snapToGrid/>
              <w:spacing w:after="0" w:line="360" w:lineRule="exact"/>
              <w:ind w:left="215"/>
              <w:textAlignment w:val="auto"/>
              <w:rPr>
                <w:sz w:val="21"/>
                <w:szCs w:val="21"/>
              </w:rPr>
            </w:pPr>
            <w:r>
              <w:rPr>
                <w:b/>
                <w:bCs/>
                <w:spacing w:val="4"/>
                <w:sz w:val="21"/>
                <w:szCs w:val="21"/>
              </w:rPr>
              <w:t>任务</w:t>
            </w:r>
          </w:p>
        </w:tc>
        <w:tc>
          <w:tcPr>
            <w:tcW w:w="6984" w:type="dxa"/>
            <w:gridSpan w:val="2"/>
            <w:vAlign w:val="center"/>
          </w:tcPr>
          <w:p w14:paraId="6794EE96">
            <w:pPr>
              <w:pStyle w:val="26"/>
              <w:keepNext w:val="0"/>
              <w:keepLines w:val="0"/>
              <w:pageBreakBefore w:val="0"/>
              <w:widowControl/>
              <w:kinsoku/>
              <w:wordWrap/>
              <w:overflowPunct/>
              <w:topLinePunct w:val="0"/>
              <w:autoSpaceDE/>
              <w:autoSpaceDN/>
              <w:bidi w:val="0"/>
              <w:adjustRightInd/>
              <w:snapToGrid/>
              <w:spacing w:after="0" w:line="360" w:lineRule="exact"/>
              <w:ind w:left="3061"/>
              <w:textAlignment w:val="auto"/>
              <w:rPr>
                <w:sz w:val="21"/>
                <w:szCs w:val="21"/>
              </w:rPr>
            </w:pPr>
            <w:r>
              <w:rPr>
                <w:b/>
                <w:bCs/>
                <w:spacing w:val="6"/>
                <w:sz w:val="21"/>
                <w:szCs w:val="21"/>
              </w:rPr>
              <w:t>主要工作内容</w:t>
            </w:r>
          </w:p>
        </w:tc>
      </w:tr>
      <w:tr w14:paraId="2D0FA0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6" w:hRule="atLeast"/>
          <w:jc w:val="center"/>
        </w:trPr>
        <w:tc>
          <w:tcPr>
            <w:tcW w:w="703" w:type="dxa"/>
            <w:gridSpan w:val="2"/>
            <w:vAlign w:val="center"/>
          </w:tcPr>
          <w:p w14:paraId="06614712">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w:t>
            </w:r>
          </w:p>
        </w:tc>
        <w:tc>
          <w:tcPr>
            <w:tcW w:w="803" w:type="dxa"/>
            <w:gridSpan w:val="2"/>
            <w:vAlign w:val="center"/>
          </w:tcPr>
          <w:p w14:paraId="228959B7">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侦察、 检测</w:t>
            </w:r>
          </w:p>
        </w:tc>
        <w:tc>
          <w:tcPr>
            <w:tcW w:w="6984" w:type="dxa"/>
            <w:gridSpan w:val="2"/>
            <w:vAlign w:val="center"/>
          </w:tcPr>
          <w:p w14:paraId="40C8B383">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）侦察事故现场，确认以下情况：</w:t>
            </w:r>
          </w:p>
          <w:p w14:paraId="69289B57">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ascii="宋体" w:hAnsi="宋体" w:eastAsia="宋体" w:cs="宋体"/>
                <w:spacing w:val="8"/>
                <w:sz w:val="21"/>
                <w:szCs w:val="21"/>
                <w:lang w:eastAsia="zh-CN"/>
              </w:rPr>
              <w:t>a</w:t>
            </w:r>
            <w:r>
              <w:rPr>
                <w:rFonts w:hint="eastAsia"/>
                <w:spacing w:val="8"/>
                <w:sz w:val="21"/>
                <w:szCs w:val="21"/>
                <w:lang w:eastAsia="zh-CN"/>
              </w:rPr>
              <w:t>）查看有无人员伤亡情况，尽可能在第一时间对受伤人员实施转移；</w:t>
            </w:r>
          </w:p>
          <w:p w14:paraId="6699A259">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ascii="宋体" w:hAnsi="宋体" w:eastAsia="宋体" w:cs="宋体"/>
                <w:spacing w:val="8"/>
                <w:sz w:val="21"/>
                <w:szCs w:val="21"/>
                <w:lang w:eastAsia="zh-CN"/>
              </w:rPr>
              <w:t>b</w:t>
            </w:r>
            <w:r>
              <w:rPr>
                <w:rFonts w:hint="eastAsia"/>
                <w:spacing w:val="8"/>
                <w:sz w:val="21"/>
                <w:szCs w:val="21"/>
                <w:lang w:eastAsia="zh-CN"/>
              </w:rPr>
              <w:t>）容器储量、泄漏量、泄漏部位、形式；</w:t>
            </w:r>
          </w:p>
          <w:p w14:paraId="07D0E9C1">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ascii="宋体" w:hAnsi="宋体" w:eastAsia="宋体" w:cs="宋体"/>
                <w:spacing w:val="8"/>
                <w:sz w:val="21"/>
                <w:szCs w:val="21"/>
                <w:lang w:eastAsia="zh-CN"/>
              </w:rPr>
              <w:t>c</w:t>
            </w:r>
            <w:r>
              <w:rPr>
                <w:rFonts w:hint="eastAsia"/>
                <w:spacing w:val="8"/>
                <w:sz w:val="21"/>
                <w:szCs w:val="21"/>
                <w:lang w:eastAsia="zh-CN"/>
              </w:rPr>
              <w:t>）设施、建（构）筑物险情及可能引发爆炸燃烧的各种危险源；</w:t>
            </w:r>
          </w:p>
          <w:p w14:paraId="7E2D036C">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ascii="宋体" w:hAnsi="宋体" w:eastAsia="宋体" w:cs="宋体"/>
                <w:spacing w:val="8"/>
                <w:sz w:val="21"/>
                <w:szCs w:val="21"/>
                <w:lang w:eastAsia="zh-CN"/>
              </w:rPr>
              <w:t>d</w:t>
            </w:r>
            <w:r>
              <w:rPr>
                <w:rFonts w:hint="eastAsia"/>
                <w:spacing w:val="8"/>
                <w:sz w:val="21"/>
                <w:szCs w:val="21"/>
                <w:lang w:eastAsia="zh-CN"/>
              </w:rPr>
              <w:t>）现场及周边污染情况。</w:t>
            </w:r>
          </w:p>
          <w:p w14:paraId="4AC19BBA">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）检测泄漏物质、浓度、扩散范围</w:t>
            </w:r>
            <w:r>
              <w:rPr>
                <w:rFonts w:hint="eastAsia" w:ascii="宋体" w:hAnsi="宋体" w:eastAsia="宋体" w:cs="宋体"/>
                <w:spacing w:val="8"/>
                <w:sz w:val="21"/>
                <w:szCs w:val="21"/>
                <w:lang w:eastAsia="zh-CN"/>
              </w:rPr>
              <w:t>,</w:t>
            </w:r>
            <w:r>
              <w:rPr>
                <w:rFonts w:hint="eastAsia"/>
                <w:spacing w:val="8"/>
                <w:sz w:val="21"/>
                <w:szCs w:val="21"/>
                <w:lang w:eastAsia="zh-CN"/>
              </w:rPr>
              <w:t>特别是下水道、密闭的建（构）筑物物质浓 度及范围。</w:t>
            </w:r>
          </w:p>
          <w:p w14:paraId="517FD941">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）测定风向、风速等气象数据。</w:t>
            </w:r>
          </w:p>
          <w:p w14:paraId="36C49CD7">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）了解周边单位、居民、地形、电源、点火源等情况。</w:t>
            </w:r>
          </w:p>
        </w:tc>
      </w:tr>
      <w:tr w14:paraId="00ED55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5957" w:hRule="atLeast"/>
          <w:jc w:val="center"/>
        </w:trPr>
        <w:tc>
          <w:tcPr>
            <w:tcW w:w="703" w:type="dxa"/>
            <w:gridSpan w:val="2"/>
            <w:vAlign w:val="center"/>
          </w:tcPr>
          <w:p w14:paraId="40AB74BE">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2</w:t>
            </w:r>
          </w:p>
        </w:tc>
        <w:tc>
          <w:tcPr>
            <w:tcW w:w="803" w:type="dxa"/>
            <w:gridSpan w:val="2"/>
            <w:vAlign w:val="center"/>
          </w:tcPr>
          <w:p w14:paraId="7BEEC0B6">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spacing w:val="8"/>
                <w:sz w:val="21"/>
                <w:szCs w:val="21"/>
                <w:lang w:eastAsia="zh-CN"/>
              </w:rPr>
            </w:pPr>
            <w:r>
              <w:rPr>
                <w:rFonts w:hint="eastAsia"/>
                <w:spacing w:val="8"/>
                <w:sz w:val="21"/>
                <w:szCs w:val="21"/>
                <w:lang w:eastAsia="zh-CN"/>
              </w:rPr>
              <w:t>隔离、 疏散</w:t>
            </w:r>
          </w:p>
        </w:tc>
        <w:tc>
          <w:tcPr>
            <w:tcW w:w="6983" w:type="dxa"/>
            <w:vAlign w:val="center"/>
          </w:tcPr>
          <w:p w14:paraId="01476EEF">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）现场情况未知时</w:t>
            </w:r>
            <w:r>
              <w:rPr>
                <w:rFonts w:hint="eastAsia" w:ascii="宋体" w:hAnsi="宋体" w:eastAsia="宋体" w:cs="宋体"/>
                <w:spacing w:val="8"/>
                <w:sz w:val="21"/>
                <w:szCs w:val="21"/>
                <w:lang w:eastAsia="zh-CN"/>
              </w:rPr>
              <w:t>,</w:t>
            </w:r>
            <w:r>
              <w:rPr>
                <w:rFonts w:hint="eastAsia"/>
                <w:spacing w:val="8"/>
                <w:sz w:val="21"/>
                <w:szCs w:val="21"/>
                <w:lang w:eastAsia="zh-CN"/>
              </w:rPr>
              <w:t>依据《危险化学品应急处置手册》数据建立初始隔离区，控制区域内的点火源。</w:t>
            </w:r>
          </w:p>
          <w:p w14:paraId="73ED7608">
            <w:pPr>
              <w:pStyle w:val="26"/>
              <w:keepNext w:val="0"/>
              <w:keepLines w:val="0"/>
              <w:pageBreakBefore w:val="0"/>
              <w:widowControl/>
              <w:kinsoku/>
              <w:wordWrap/>
              <w:overflowPunct/>
              <w:topLinePunct w:val="0"/>
              <w:autoSpaceDE/>
              <w:autoSpaceDN/>
              <w:bidi w:val="0"/>
              <w:adjustRightInd/>
              <w:snapToGrid/>
              <w:spacing w:after="0" w:line="360" w:lineRule="exact"/>
              <w:ind w:left="112" w:right="108"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）现场情况查明时</w:t>
            </w:r>
            <w:r>
              <w:rPr>
                <w:rFonts w:hint="eastAsia" w:ascii="宋体" w:hAnsi="宋体" w:eastAsia="宋体" w:cs="宋体"/>
                <w:spacing w:val="8"/>
                <w:sz w:val="21"/>
                <w:szCs w:val="21"/>
                <w:lang w:eastAsia="zh-CN"/>
              </w:rPr>
              <w:t>,</w:t>
            </w:r>
            <w:r>
              <w:rPr>
                <w:rFonts w:hint="eastAsia"/>
                <w:spacing w:val="8"/>
                <w:sz w:val="21"/>
                <w:szCs w:val="21"/>
                <w:lang w:eastAsia="zh-CN"/>
              </w:rPr>
              <w:t>根据气体、蒸气检测浓度建立红区、黄区、绿区，对事故影响范围进行有效控制。</w:t>
            </w:r>
          </w:p>
          <w:p w14:paraId="0D3D0C28">
            <w:pPr>
              <w:pStyle w:val="26"/>
              <w:keepNext w:val="0"/>
              <w:keepLines w:val="0"/>
              <w:pageBreakBefore w:val="0"/>
              <w:widowControl/>
              <w:kinsoku/>
              <w:wordWrap/>
              <w:overflowPunct/>
              <w:topLinePunct w:val="0"/>
              <w:autoSpaceDE/>
              <w:autoSpaceDN/>
              <w:bidi w:val="0"/>
              <w:adjustRightInd/>
              <w:snapToGrid/>
              <w:spacing w:after="0" w:line="360" w:lineRule="exact"/>
              <w:ind w:left="112" w:right="108"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）合理设置出入口和行驶路线，对进出人员、车辆、物资实施严格管控，立即组织对周边道路停留车辆和人员进行疏散。</w:t>
            </w:r>
          </w:p>
          <w:p w14:paraId="28754E0C">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）将红区内与事故应急处理无关的人员全部疏散，只允许佩戴个体防护用品齐全的应急人员进入；将黄区内与事故应急处理无关的人员疏散。</w:t>
            </w:r>
          </w:p>
          <w:p w14:paraId="5737769D">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）明确专人引导和护送疏散人员从侧上风到安全区，并在疏散的路线上设立哨位，指明方向。</w:t>
            </w:r>
          </w:p>
          <w:p w14:paraId="06AC3D5E">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6</w:t>
            </w:r>
            <w:r>
              <w:rPr>
                <w:rFonts w:hint="eastAsia"/>
                <w:spacing w:val="8"/>
                <w:sz w:val="21"/>
                <w:szCs w:val="21"/>
                <w:lang w:eastAsia="zh-CN"/>
              </w:rPr>
              <w:t>）需要时，为疏散人员提供个体防护用品或采用简易有效的防护措施，并有相应的监护措施。</w:t>
            </w:r>
          </w:p>
          <w:p w14:paraId="41DE89D5">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7</w:t>
            </w:r>
            <w:r>
              <w:rPr>
                <w:rFonts w:hint="eastAsia"/>
                <w:spacing w:val="8"/>
                <w:sz w:val="21"/>
                <w:szCs w:val="21"/>
                <w:lang w:eastAsia="zh-CN"/>
              </w:rPr>
              <w:t>）在上风向的绿区设立指挥部。</w:t>
            </w:r>
          </w:p>
          <w:p w14:paraId="584C139E">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8</w:t>
            </w:r>
            <w:r>
              <w:rPr>
                <w:rFonts w:hint="eastAsia"/>
                <w:spacing w:val="8"/>
                <w:sz w:val="21"/>
                <w:szCs w:val="21"/>
                <w:lang w:eastAsia="zh-CN"/>
              </w:rPr>
              <w:t>）当泄漏的气体或蒸气比空气重时，注意不要在低洼处滞留。</w:t>
            </w:r>
          </w:p>
          <w:p w14:paraId="50916D42">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9</w:t>
            </w:r>
            <w:r>
              <w:rPr>
                <w:rFonts w:hint="eastAsia"/>
                <w:spacing w:val="8"/>
                <w:sz w:val="21"/>
                <w:szCs w:val="21"/>
                <w:lang w:eastAsia="zh-CN"/>
              </w:rPr>
              <w:t>）切忌接触低洼处水源。</w:t>
            </w:r>
          </w:p>
        </w:tc>
      </w:tr>
      <w:tr w14:paraId="26FB71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2909" w:hRule="atLeast"/>
          <w:jc w:val="center"/>
        </w:trPr>
        <w:tc>
          <w:tcPr>
            <w:tcW w:w="703" w:type="dxa"/>
            <w:gridSpan w:val="2"/>
            <w:vAlign w:val="center"/>
          </w:tcPr>
          <w:p w14:paraId="3F8D2DB1">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3</w:t>
            </w:r>
          </w:p>
        </w:tc>
        <w:tc>
          <w:tcPr>
            <w:tcW w:w="803" w:type="dxa"/>
            <w:gridSpan w:val="2"/>
            <w:vAlign w:val="center"/>
          </w:tcPr>
          <w:p w14:paraId="4DF0543B">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控制泄漏源</w:t>
            </w:r>
          </w:p>
        </w:tc>
        <w:tc>
          <w:tcPr>
            <w:tcW w:w="6983" w:type="dxa"/>
            <w:vAlign w:val="center"/>
          </w:tcPr>
          <w:p w14:paraId="46591F15">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）采用切断物料、停止作业或改变工艺流程、物料走副线、局部停车、打循环、减负荷运行、泄压、置换等切断泄漏源。</w:t>
            </w:r>
          </w:p>
          <w:p w14:paraId="7AF0A66D">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）堵漏：采用合适的材料和技术手段堵住泄漏处。所有堵漏行动必须采取防爆措施，必要时用水枪、水炮掩护。</w:t>
            </w:r>
          </w:p>
          <w:p w14:paraId="155469B5">
            <w:pPr>
              <w:pStyle w:val="26"/>
              <w:keepNext w:val="0"/>
              <w:keepLines w:val="0"/>
              <w:pageBreakBefore w:val="0"/>
              <w:widowControl/>
              <w:kinsoku/>
              <w:wordWrap/>
              <w:overflowPunct/>
              <w:topLinePunct w:val="0"/>
              <w:autoSpaceDE/>
              <w:autoSpaceDN/>
              <w:bidi w:val="0"/>
              <w:adjustRightInd/>
              <w:snapToGrid/>
              <w:spacing w:after="0" w:line="360" w:lineRule="exact"/>
              <w:ind w:left="112" w:right="108"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）根据泄漏对象，对非溶于水且比水轻的易燃液体，可向罐内适量注水，抬高液位，形成水垫层，缓解险情，配合堵漏。</w:t>
            </w:r>
          </w:p>
          <w:p w14:paraId="65122063">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）倒罐或转移危险的设施（罐）。</w:t>
            </w:r>
          </w:p>
        </w:tc>
      </w:tr>
      <w:tr w14:paraId="737183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523" w:hRule="atLeast"/>
          <w:jc w:val="center"/>
        </w:trPr>
        <w:tc>
          <w:tcPr>
            <w:tcW w:w="703" w:type="dxa"/>
            <w:gridSpan w:val="2"/>
            <w:vAlign w:val="center"/>
          </w:tcPr>
          <w:p w14:paraId="3C08DF79">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4</w:t>
            </w:r>
          </w:p>
        </w:tc>
        <w:tc>
          <w:tcPr>
            <w:tcW w:w="803" w:type="dxa"/>
            <w:gridSpan w:val="2"/>
            <w:vAlign w:val="center"/>
          </w:tcPr>
          <w:p w14:paraId="15B2DA67">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spacing w:val="8"/>
                <w:sz w:val="21"/>
                <w:szCs w:val="21"/>
                <w:lang w:eastAsia="zh-CN"/>
              </w:rPr>
            </w:pPr>
            <w:r>
              <w:rPr>
                <w:rFonts w:hint="eastAsia"/>
                <w:spacing w:val="8"/>
                <w:sz w:val="21"/>
                <w:szCs w:val="21"/>
                <w:lang w:eastAsia="zh-CN"/>
              </w:rPr>
              <w:t>对泄漏物的处 理</w:t>
            </w:r>
          </w:p>
        </w:tc>
        <w:tc>
          <w:tcPr>
            <w:tcW w:w="6983" w:type="dxa"/>
            <w:vAlign w:val="center"/>
          </w:tcPr>
          <w:p w14:paraId="50D65424">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根据理化性质确定泄漏物处置措施，处置原则包括：</w:t>
            </w:r>
          </w:p>
          <w:p w14:paraId="5BEA44FE">
            <w:pPr>
              <w:pStyle w:val="26"/>
              <w:keepNext w:val="0"/>
              <w:keepLines w:val="0"/>
              <w:pageBreakBefore w:val="0"/>
              <w:widowControl/>
              <w:kinsoku/>
              <w:wordWrap/>
              <w:overflowPunct/>
              <w:topLinePunct w:val="0"/>
              <w:autoSpaceDE/>
              <w:autoSpaceDN/>
              <w:bidi w:val="0"/>
              <w:adjustRightInd/>
              <w:snapToGrid/>
              <w:spacing w:after="0" w:line="360" w:lineRule="exact"/>
              <w:ind w:left="112" w:right="108"/>
              <w:jc w:val="left"/>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）对于气体泄漏物，主要措施是稀释。可以采取喷雾状水、水幕水、释放惰性 气体等措施，降低泄漏物的浓度或燃爆危害。喷雾状水的同时，筑堤收容产生 的大量废水，防止污染水体。</w:t>
            </w:r>
          </w:p>
          <w:p w14:paraId="1AB64FE2">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）对于液体泄漏物，主要措施是收容、覆盖、转移：</w:t>
            </w:r>
          </w:p>
          <w:p w14:paraId="1A5793E0">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ascii="宋体" w:hAnsi="宋体" w:eastAsia="宋体" w:cs="宋体"/>
                <w:spacing w:val="8"/>
                <w:sz w:val="21"/>
                <w:szCs w:val="21"/>
                <w:lang w:eastAsia="zh-CN"/>
              </w:rPr>
              <w:t>a</w:t>
            </w:r>
            <w:r>
              <w:rPr>
                <w:rFonts w:hint="eastAsia"/>
                <w:spacing w:val="8"/>
                <w:sz w:val="21"/>
                <w:szCs w:val="21"/>
                <w:lang w:eastAsia="zh-CN"/>
              </w:rPr>
              <w:t>）采取筑堤、挖坑等收容措施，防止液体流到不希望的地方；</w:t>
            </w:r>
          </w:p>
          <w:p w14:paraId="289447AE">
            <w:pPr>
              <w:pStyle w:val="26"/>
              <w:keepNext w:val="0"/>
              <w:keepLines w:val="0"/>
              <w:pageBreakBefore w:val="0"/>
              <w:widowControl/>
              <w:kinsoku/>
              <w:wordWrap/>
              <w:overflowPunct/>
              <w:topLinePunct w:val="0"/>
              <w:autoSpaceDE/>
              <w:autoSpaceDN/>
              <w:bidi w:val="0"/>
              <w:adjustRightInd/>
              <w:snapToGrid/>
              <w:spacing w:after="0" w:line="360" w:lineRule="exact"/>
              <w:ind w:left="112" w:right="108" w:firstLine="0"/>
              <w:textAlignment w:val="auto"/>
              <w:rPr>
                <w:rFonts w:hint="eastAsia"/>
                <w:spacing w:val="8"/>
                <w:sz w:val="21"/>
                <w:szCs w:val="21"/>
                <w:lang w:eastAsia="zh-CN"/>
              </w:rPr>
            </w:pPr>
            <w:r>
              <w:rPr>
                <w:rFonts w:hint="eastAsia" w:ascii="宋体" w:hAnsi="宋体" w:eastAsia="宋体" w:cs="宋体"/>
                <w:spacing w:val="8"/>
                <w:sz w:val="21"/>
                <w:szCs w:val="21"/>
                <w:lang w:eastAsia="zh-CN"/>
              </w:rPr>
              <w:t>b</w:t>
            </w:r>
            <w:r>
              <w:rPr>
                <w:rFonts w:hint="eastAsia"/>
                <w:spacing w:val="8"/>
                <w:sz w:val="21"/>
                <w:szCs w:val="21"/>
                <w:lang w:eastAsia="zh-CN"/>
              </w:rPr>
              <w:t>）若液体易挥发，可以使用适当的泡沫覆盖，减少泄漏物的挥发。对可燃液 体，可以消除其燃烧、爆炸隐患；</w:t>
            </w:r>
          </w:p>
          <w:p w14:paraId="19061647">
            <w:pPr>
              <w:pStyle w:val="26"/>
              <w:keepNext w:val="0"/>
              <w:keepLines w:val="0"/>
              <w:pageBreakBefore w:val="0"/>
              <w:widowControl/>
              <w:kinsoku/>
              <w:wordWrap/>
              <w:overflowPunct/>
              <w:topLinePunct w:val="0"/>
              <w:autoSpaceDE/>
              <w:autoSpaceDN/>
              <w:bidi w:val="0"/>
              <w:adjustRightInd/>
              <w:snapToGrid/>
              <w:spacing w:after="0" w:line="360" w:lineRule="exact"/>
              <w:ind w:left="112" w:right="108"/>
              <w:jc w:val="left"/>
              <w:textAlignment w:val="auto"/>
              <w:rPr>
                <w:rFonts w:hint="eastAsia"/>
                <w:spacing w:val="8"/>
                <w:sz w:val="21"/>
                <w:szCs w:val="21"/>
                <w:lang w:eastAsia="zh-CN"/>
              </w:rPr>
            </w:pPr>
            <w:r>
              <w:rPr>
                <w:rFonts w:hint="eastAsia" w:cs="宋体"/>
                <w:spacing w:val="8"/>
                <w:sz w:val="21"/>
                <w:szCs w:val="21"/>
                <w:lang w:val="en-US" w:eastAsia="zh-CN"/>
              </w:rPr>
              <w:t>c</w:t>
            </w:r>
            <w:r>
              <w:rPr>
                <w:rFonts w:hint="eastAsia" w:cs="宋体"/>
                <w:spacing w:val="8"/>
                <w:sz w:val="21"/>
                <w:szCs w:val="21"/>
                <w:lang w:eastAsia="zh-CN"/>
              </w:rPr>
              <w:t>）</w:t>
            </w:r>
            <w:r>
              <w:rPr>
                <w:rFonts w:hint="eastAsia"/>
                <w:spacing w:val="8"/>
                <w:sz w:val="21"/>
                <w:szCs w:val="21"/>
                <w:lang w:eastAsia="zh-CN"/>
              </w:rPr>
              <w:t>用泵将泄漏物抽入槽车或容器内，回收使用或运至专业废物处理场所处置。</w:t>
            </w:r>
          </w:p>
        </w:tc>
      </w:tr>
      <w:tr w14:paraId="1E3F5B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41" w:hRule="atLeast"/>
          <w:jc w:val="center"/>
        </w:trPr>
        <w:tc>
          <w:tcPr>
            <w:tcW w:w="703" w:type="dxa"/>
            <w:gridSpan w:val="2"/>
            <w:vAlign w:val="center"/>
          </w:tcPr>
          <w:p w14:paraId="75D0957B">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5</w:t>
            </w:r>
          </w:p>
        </w:tc>
        <w:tc>
          <w:tcPr>
            <w:tcW w:w="803" w:type="dxa"/>
            <w:gridSpan w:val="2"/>
            <w:vAlign w:val="center"/>
          </w:tcPr>
          <w:p w14:paraId="6232B0AB">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中毒人员搜救与治疗</w:t>
            </w:r>
          </w:p>
        </w:tc>
        <w:tc>
          <w:tcPr>
            <w:tcW w:w="6983" w:type="dxa"/>
            <w:vAlign w:val="center"/>
          </w:tcPr>
          <w:p w14:paraId="6F72AB6F">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当危险化学品泄漏导致人员中毒时，主要工作详见本附录表4。</w:t>
            </w:r>
          </w:p>
        </w:tc>
      </w:tr>
      <w:tr w14:paraId="261E6E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1876" w:hRule="atLeast"/>
          <w:jc w:val="center"/>
        </w:trPr>
        <w:tc>
          <w:tcPr>
            <w:tcW w:w="703" w:type="dxa"/>
            <w:gridSpan w:val="2"/>
            <w:vAlign w:val="center"/>
          </w:tcPr>
          <w:p w14:paraId="3D605C35">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6</w:t>
            </w:r>
          </w:p>
        </w:tc>
        <w:tc>
          <w:tcPr>
            <w:tcW w:w="803" w:type="dxa"/>
            <w:gridSpan w:val="2"/>
            <w:vAlign w:val="center"/>
          </w:tcPr>
          <w:p w14:paraId="2A2698FB">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洗消</w:t>
            </w:r>
          </w:p>
        </w:tc>
        <w:tc>
          <w:tcPr>
            <w:tcW w:w="6983" w:type="dxa"/>
            <w:vAlign w:val="center"/>
          </w:tcPr>
          <w:p w14:paraId="0D3A0093">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）在黄区与绿区交界处设立洗消站。</w:t>
            </w:r>
          </w:p>
          <w:p w14:paraId="11DB7C05">
            <w:pPr>
              <w:pStyle w:val="26"/>
              <w:keepNext w:val="0"/>
              <w:keepLines w:val="0"/>
              <w:pageBreakBefore w:val="0"/>
              <w:widowControl/>
              <w:kinsoku/>
              <w:wordWrap/>
              <w:overflowPunct/>
              <w:topLinePunct w:val="0"/>
              <w:autoSpaceDE/>
              <w:autoSpaceDN/>
              <w:bidi w:val="0"/>
              <w:adjustRightInd/>
              <w:snapToGrid/>
              <w:spacing w:after="0" w:line="360" w:lineRule="exact"/>
              <w:ind w:left="112" w:right="108"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）洗消的对象包括轻度中毒的人员、重度中毒人员在送医院治疗之前、现场医务人员、消防和其它抢险人员、染毒群众及染毒器具。</w:t>
            </w:r>
          </w:p>
          <w:p w14:paraId="0767597B">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）根据泄漏物的性质，使用相应的洗消药剂。</w:t>
            </w:r>
          </w:p>
          <w:p w14:paraId="6F84ED42">
            <w:pPr>
              <w:pStyle w:val="26"/>
              <w:keepNext w:val="0"/>
              <w:keepLines w:val="0"/>
              <w:pageBreakBefore w:val="0"/>
              <w:widowControl/>
              <w:kinsoku/>
              <w:wordWrap/>
              <w:overflowPunct/>
              <w:topLinePunct w:val="0"/>
              <w:autoSpaceDE/>
              <w:autoSpaceDN/>
              <w:bidi w:val="0"/>
              <w:adjustRightInd/>
              <w:snapToGrid/>
              <w:spacing w:after="0" w:line="360" w:lineRule="exact"/>
              <w:ind w:left="112" w:right="108"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）洗消污水要收集、处理，经过环保部门检测达标后才能排放，以防造成次生灾害。</w:t>
            </w:r>
          </w:p>
        </w:tc>
      </w:tr>
      <w:tr w14:paraId="42A89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3336" w:hRule="atLeast"/>
          <w:jc w:val="center"/>
        </w:trPr>
        <w:tc>
          <w:tcPr>
            <w:tcW w:w="703" w:type="dxa"/>
            <w:gridSpan w:val="2"/>
            <w:vAlign w:val="center"/>
          </w:tcPr>
          <w:p w14:paraId="616AC93F">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7</w:t>
            </w:r>
          </w:p>
        </w:tc>
        <w:tc>
          <w:tcPr>
            <w:tcW w:w="803" w:type="dxa"/>
            <w:gridSpan w:val="2"/>
            <w:vAlign w:val="center"/>
          </w:tcPr>
          <w:p w14:paraId="21795B23">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清理</w:t>
            </w:r>
          </w:p>
        </w:tc>
        <w:tc>
          <w:tcPr>
            <w:tcW w:w="6983" w:type="dxa"/>
            <w:vAlign w:val="center"/>
          </w:tcPr>
          <w:p w14:paraId="044D57ED">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 xml:space="preserve">）少量残液，用干砂土、水泥粉、煤灰、干粉等吸附，收集后当作危险废物处理；对与水反应或溶于水的也可视情直接使用大量水稀释，污水放入废水系统。 </w:t>
            </w:r>
          </w:p>
          <w:p w14:paraId="4E139C90">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）大量残液，用防爆泵抽吸或使用无火花盛器收集，集中处理。</w:t>
            </w:r>
          </w:p>
          <w:p w14:paraId="1DD0C23B">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）在污染地面上洒上中和或洗涤剂浸洗，然后用大量直流水清扫现场，特别是</w:t>
            </w:r>
          </w:p>
          <w:p w14:paraId="675C0D4C">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 xml:space="preserve">低洼、沟渠等处，确保不留残液。 </w:t>
            </w:r>
          </w:p>
          <w:p w14:paraId="63904C91">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）清点人员、车辆及器材。</w:t>
            </w:r>
          </w:p>
          <w:p w14:paraId="599B24C9">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）撤除警戒，做好移交，安全撤离。</w:t>
            </w:r>
          </w:p>
        </w:tc>
      </w:tr>
      <w:tr w14:paraId="03C36A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1251" w:hRule="atLeast"/>
          <w:jc w:val="center"/>
        </w:trPr>
        <w:tc>
          <w:tcPr>
            <w:tcW w:w="703" w:type="dxa"/>
            <w:gridSpan w:val="2"/>
            <w:vAlign w:val="center"/>
          </w:tcPr>
          <w:p w14:paraId="3EDD71C8">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8</w:t>
            </w:r>
          </w:p>
        </w:tc>
        <w:tc>
          <w:tcPr>
            <w:tcW w:w="803" w:type="dxa"/>
            <w:gridSpan w:val="2"/>
            <w:vAlign w:val="center"/>
          </w:tcPr>
          <w:p w14:paraId="6467C37C">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环境保护措施</w:t>
            </w:r>
          </w:p>
        </w:tc>
        <w:tc>
          <w:tcPr>
            <w:tcW w:w="6983" w:type="dxa"/>
            <w:vAlign w:val="center"/>
          </w:tcPr>
          <w:p w14:paraId="66F46631">
            <w:pPr>
              <w:pStyle w:val="26"/>
              <w:keepNext w:val="0"/>
              <w:keepLines w:val="0"/>
              <w:pageBreakBefore w:val="0"/>
              <w:widowControl/>
              <w:kinsoku/>
              <w:wordWrap/>
              <w:overflowPunct/>
              <w:topLinePunct w:val="0"/>
              <w:autoSpaceDE/>
              <w:autoSpaceDN/>
              <w:bidi w:val="0"/>
              <w:adjustRightInd/>
              <w:snapToGrid/>
              <w:spacing w:after="0" w:line="360" w:lineRule="exact"/>
              <w:ind w:left="112" w:right="108"/>
              <w:jc w:val="left"/>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）对场内泄漏，第一时间确认或切换到污水系统，同时对装置区域清净下水总排放口进行截堵。对污水总排放口，加强监测。在水质突变的情况下，紧急投 用事故污水调节罐或污水池。</w:t>
            </w:r>
          </w:p>
          <w:p w14:paraId="0DB78A64">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）对场外泄漏，加强监测，对外排到河道的污染物进行围堵和截堵。</w:t>
            </w:r>
          </w:p>
        </w:tc>
      </w:tr>
      <w:tr w14:paraId="13B128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1879" w:hRule="atLeast"/>
          <w:jc w:val="center"/>
        </w:trPr>
        <w:tc>
          <w:tcPr>
            <w:tcW w:w="8489" w:type="dxa"/>
            <w:gridSpan w:val="5"/>
            <w:vAlign w:val="center"/>
          </w:tcPr>
          <w:p w14:paraId="6C0A7309">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b/>
                <w:bCs/>
                <w:spacing w:val="8"/>
                <w:sz w:val="21"/>
                <w:szCs w:val="21"/>
                <w:lang w:eastAsia="zh-CN"/>
              </w:rPr>
            </w:pPr>
            <w:r>
              <w:rPr>
                <w:rFonts w:hint="eastAsia"/>
                <w:b/>
                <w:bCs/>
                <w:spacing w:val="8"/>
                <w:sz w:val="21"/>
                <w:szCs w:val="21"/>
                <w:lang w:eastAsia="zh-CN"/>
              </w:rPr>
              <w:t>注意事项：</w:t>
            </w:r>
          </w:p>
          <w:p w14:paraId="6EF8FE63">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）进入现场救援人员必须配备适当的个体防护器具。</w:t>
            </w:r>
          </w:p>
          <w:p w14:paraId="00B7F37E">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）应急处理时严禁单独行动，要有监护人，必要时水枪、水炮掩护。</w:t>
            </w:r>
          </w:p>
          <w:p w14:paraId="42316F3A">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）随时关注风向、风速等气象参数变化情况。</w:t>
            </w:r>
          </w:p>
          <w:p w14:paraId="0168ECA6">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）根据扩散变化情况，调整红区、黄区和绿区的范围。</w:t>
            </w:r>
          </w:p>
          <w:p w14:paraId="2294923D">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）当泄漏的气体或蒸气易燃时，红区内严禁火种。</w:t>
            </w:r>
          </w:p>
        </w:tc>
      </w:tr>
    </w:tbl>
    <w:p w14:paraId="73FA03A3">
      <w:pPr>
        <w:spacing w:before="173" w:line="226" w:lineRule="auto"/>
        <w:ind w:left="25"/>
        <w:rPr>
          <w:rFonts w:hint="eastAsia" w:ascii="黑体" w:hAnsi="黑体" w:eastAsia="黑体" w:cs="黑体"/>
          <w:b/>
          <w:bCs/>
          <w:spacing w:val="6"/>
          <w:sz w:val="21"/>
          <w:szCs w:val="21"/>
        </w:rPr>
      </w:pPr>
      <w:r>
        <w:rPr>
          <w:rFonts w:hint="eastAsia" w:ascii="黑体" w:hAnsi="黑体" w:eastAsia="黑体" w:cs="黑体"/>
          <w:b/>
          <w:bCs/>
          <w:spacing w:val="6"/>
          <w:sz w:val="21"/>
          <w:szCs w:val="21"/>
        </w:rPr>
        <w:t>2.3  危险化学品中毒一般处置措施</w:t>
      </w:r>
    </w:p>
    <w:p w14:paraId="19850B11">
      <w:pPr>
        <w:keepNext w:val="0"/>
        <w:keepLines w:val="0"/>
        <w:pageBreakBefore w:val="0"/>
        <w:widowControl/>
        <w:kinsoku/>
        <w:wordWrap/>
        <w:overflowPunct/>
        <w:topLinePunct w:val="0"/>
        <w:autoSpaceDE/>
        <w:autoSpaceDN/>
        <w:bidi w:val="0"/>
        <w:adjustRightInd/>
        <w:snapToGrid/>
        <w:spacing w:before="100" w:after="100" w:line="360" w:lineRule="exact"/>
        <w:ind w:firstLine="0" w:firstLineChars="0"/>
        <w:jc w:val="center"/>
        <w:textAlignment w:val="auto"/>
        <w:rPr>
          <w:sz w:val="24"/>
          <w:szCs w:val="24"/>
        </w:rPr>
      </w:pPr>
      <w:r>
        <w:rPr>
          <w:rFonts w:hint="eastAsia" w:ascii="宋体" w:hAnsi="宋体" w:eastAsia="宋体" w:cs="宋体"/>
          <w:b/>
          <w:bCs/>
          <w:spacing w:val="0"/>
          <w:sz w:val="24"/>
          <w:szCs w:val="24"/>
        </w:rPr>
        <w:t>表</w:t>
      </w:r>
      <w:r>
        <w:rPr>
          <w:rFonts w:hint="eastAsia" w:ascii="宋体" w:hAnsi="宋体" w:cs="宋体"/>
          <w:b/>
          <w:bCs/>
          <w:spacing w:val="0"/>
          <w:sz w:val="24"/>
          <w:szCs w:val="24"/>
          <w:lang w:val="en-US" w:eastAsia="zh-CN"/>
        </w:rPr>
        <w:t>2.</w:t>
      </w:r>
      <w:r>
        <w:rPr>
          <w:rFonts w:hint="eastAsia" w:ascii="宋体" w:hAnsi="宋体" w:cs="宋体"/>
          <w:b/>
          <w:bCs/>
          <w:spacing w:val="0"/>
          <w:sz w:val="24"/>
          <w:szCs w:val="24"/>
          <w:lang w:eastAsia="zh-CN"/>
        </w:rPr>
        <w:t>3</w:t>
      </w:r>
      <w:r>
        <w:rPr>
          <w:rFonts w:hint="eastAsia" w:ascii="宋体" w:hAnsi="宋体" w:eastAsia="宋体" w:cs="宋体"/>
          <w:b/>
          <w:bCs/>
          <w:spacing w:val="0"/>
          <w:sz w:val="24"/>
          <w:szCs w:val="24"/>
        </w:rPr>
        <w:t xml:space="preserve">  危险化学品中毒一般处置措施</w:t>
      </w:r>
    </w:p>
    <w:tbl>
      <w:tblPr>
        <w:tblStyle w:val="27"/>
        <w:tblW w:w="85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793"/>
        <w:gridCol w:w="7045"/>
      </w:tblGrid>
      <w:tr w14:paraId="6489A6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blHeader/>
          <w:jc w:val="center"/>
        </w:trPr>
        <w:tc>
          <w:tcPr>
            <w:tcW w:w="666" w:type="dxa"/>
            <w:vAlign w:val="center"/>
          </w:tcPr>
          <w:p w14:paraId="46A11EE5">
            <w:pPr>
              <w:pStyle w:val="26"/>
              <w:keepNext w:val="0"/>
              <w:keepLines w:val="0"/>
              <w:pageBreakBefore w:val="0"/>
              <w:widowControl/>
              <w:kinsoku/>
              <w:wordWrap/>
              <w:overflowPunct/>
              <w:topLinePunct w:val="0"/>
              <w:autoSpaceDE/>
              <w:autoSpaceDN/>
              <w:bidi w:val="0"/>
              <w:adjustRightInd/>
              <w:snapToGrid/>
              <w:spacing w:after="0" w:line="360" w:lineRule="exact"/>
              <w:ind w:left="149"/>
              <w:textAlignment w:val="auto"/>
              <w:rPr>
                <w:sz w:val="21"/>
                <w:szCs w:val="21"/>
              </w:rPr>
            </w:pPr>
            <w:r>
              <w:rPr>
                <w:b/>
                <w:bCs/>
                <w:spacing w:val="4"/>
                <w:sz w:val="21"/>
                <w:szCs w:val="21"/>
              </w:rPr>
              <w:t>序号</w:t>
            </w:r>
          </w:p>
        </w:tc>
        <w:tc>
          <w:tcPr>
            <w:tcW w:w="793" w:type="dxa"/>
            <w:vAlign w:val="center"/>
          </w:tcPr>
          <w:p w14:paraId="0F292259">
            <w:pPr>
              <w:pStyle w:val="26"/>
              <w:keepNext w:val="0"/>
              <w:keepLines w:val="0"/>
              <w:pageBreakBefore w:val="0"/>
              <w:widowControl/>
              <w:kinsoku/>
              <w:wordWrap/>
              <w:overflowPunct/>
              <w:topLinePunct w:val="0"/>
              <w:autoSpaceDE/>
              <w:autoSpaceDN/>
              <w:bidi w:val="0"/>
              <w:adjustRightInd/>
              <w:snapToGrid/>
              <w:spacing w:after="0" w:line="360" w:lineRule="exact"/>
              <w:ind w:left="216"/>
              <w:textAlignment w:val="auto"/>
              <w:rPr>
                <w:sz w:val="21"/>
                <w:szCs w:val="21"/>
              </w:rPr>
            </w:pPr>
            <w:r>
              <w:rPr>
                <w:b/>
                <w:bCs/>
                <w:spacing w:val="4"/>
                <w:sz w:val="21"/>
                <w:szCs w:val="21"/>
              </w:rPr>
              <w:t>任务</w:t>
            </w:r>
          </w:p>
        </w:tc>
        <w:tc>
          <w:tcPr>
            <w:tcW w:w="7045" w:type="dxa"/>
            <w:vAlign w:val="center"/>
          </w:tcPr>
          <w:p w14:paraId="2E6358EC">
            <w:pPr>
              <w:pStyle w:val="26"/>
              <w:keepNext w:val="0"/>
              <w:keepLines w:val="0"/>
              <w:pageBreakBefore w:val="0"/>
              <w:widowControl/>
              <w:kinsoku/>
              <w:wordWrap/>
              <w:overflowPunct/>
              <w:topLinePunct w:val="0"/>
              <w:autoSpaceDE/>
              <w:autoSpaceDN/>
              <w:bidi w:val="0"/>
              <w:adjustRightInd/>
              <w:snapToGrid/>
              <w:spacing w:after="0" w:line="360" w:lineRule="exact"/>
              <w:ind w:left="3146"/>
              <w:textAlignment w:val="auto"/>
              <w:rPr>
                <w:sz w:val="21"/>
                <w:szCs w:val="21"/>
              </w:rPr>
            </w:pPr>
            <w:r>
              <w:rPr>
                <w:b/>
                <w:bCs/>
                <w:spacing w:val="6"/>
                <w:sz w:val="21"/>
                <w:szCs w:val="21"/>
              </w:rPr>
              <w:t>主要工作内容</w:t>
            </w:r>
          </w:p>
        </w:tc>
      </w:tr>
      <w:tr w14:paraId="70380C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9" w:hRule="atLeast"/>
          <w:jc w:val="center"/>
        </w:trPr>
        <w:tc>
          <w:tcPr>
            <w:tcW w:w="666" w:type="dxa"/>
            <w:vAlign w:val="center"/>
          </w:tcPr>
          <w:p w14:paraId="1C916797">
            <w:pPr>
              <w:keepNext w:val="0"/>
              <w:keepLines w:val="0"/>
              <w:pageBreakBefore w:val="0"/>
              <w:widowControl/>
              <w:kinsoku/>
              <w:wordWrap/>
              <w:overflowPunct/>
              <w:topLinePunct w:val="0"/>
              <w:autoSpaceDE/>
              <w:autoSpaceDN/>
              <w:bidi w:val="0"/>
              <w:adjustRightInd/>
              <w:snapToGrid/>
              <w:spacing w:after="0" w:line="360" w:lineRule="exact"/>
              <w:ind w:left="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93" w:type="dxa"/>
            <w:vAlign w:val="center"/>
          </w:tcPr>
          <w:p w14:paraId="13F6DA66">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sz w:val="21"/>
                <w:szCs w:val="21"/>
              </w:rPr>
            </w:pPr>
            <w:r>
              <w:rPr>
                <w:spacing w:val="8"/>
                <w:sz w:val="21"/>
                <w:szCs w:val="21"/>
              </w:rPr>
              <w:t>搜救中</w:t>
            </w:r>
          </w:p>
          <w:p w14:paraId="506F2ADE">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sz w:val="21"/>
                <w:szCs w:val="21"/>
              </w:rPr>
            </w:pPr>
            <w:r>
              <w:rPr>
                <w:spacing w:val="6"/>
                <w:sz w:val="21"/>
                <w:szCs w:val="21"/>
              </w:rPr>
              <w:t>毒人员</w:t>
            </w:r>
          </w:p>
        </w:tc>
        <w:tc>
          <w:tcPr>
            <w:tcW w:w="7045" w:type="dxa"/>
            <w:vAlign w:val="center"/>
          </w:tcPr>
          <w:p w14:paraId="2C5E8417">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sz w:val="21"/>
                <w:szCs w:val="21"/>
              </w:rPr>
            </w:pPr>
            <w:r>
              <w:rPr>
                <w:rFonts w:hint="eastAsia"/>
                <w:spacing w:val="9"/>
                <w:sz w:val="21"/>
                <w:szCs w:val="21"/>
                <w:lang w:eastAsia="zh-CN"/>
              </w:rPr>
              <w:t>（</w:t>
            </w:r>
            <w:r>
              <w:rPr>
                <w:rFonts w:hint="eastAsia"/>
                <w:spacing w:val="9"/>
                <w:sz w:val="21"/>
                <w:szCs w:val="21"/>
                <w:lang w:val="en-US" w:eastAsia="zh-CN"/>
              </w:rPr>
              <w:t>1</w:t>
            </w:r>
            <w:r>
              <w:rPr>
                <w:rFonts w:hint="eastAsia"/>
                <w:spacing w:val="9"/>
                <w:sz w:val="21"/>
                <w:szCs w:val="21"/>
                <w:lang w:eastAsia="zh-CN"/>
              </w:rPr>
              <w:t>）</w:t>
            </w:r>
            <w:r>
              <w:rPr>
                <w:rFonts w:hint="eastAsia"/>
                <w:spacing w:val="8"/>
                <w:sz w:val="21"/>
                <w:szCs w:val="21"/>
                <w:lang w:eastAsia="zh-CN"/>
              </w:rPr>
              <w:t>组成</w:t>
            </w:r>
            <w:r>
              <w:rPr>
                <w:spacing w:val="9"/>
                <w:sz w:val="21"/>
                <w:szCs w:val="21"/>
              </w:rPr>
              <w:t>救生小组，携带救生器材迅速进入危险区域。</w:t>
            </w:r>
          </w:p>
          <w:p w14:paraId="1D47AED5">
            <w:pPr>
              <w:pStyle w:val="26"/>
              <w:keepNext w:val="0"/>
              <w:keepLines w:val="0"/>
              <w:pageBreakBefore w:val="0"/>
              <w:widowControl/>
              <w:kinsoku/>
              <w:wordWrap/>
              <w:overflowPunct/>
              <w:topLinePunct w:val="0"/>
              <w:autoSpaceDE/>
              <w:autoSpaceDN/>
              <w:bidi w:val="0"/>
              <w:adjustRightInd/>
              <w:snapToGrid/>
              <w:spacing w:after="0" w:line="360" w:lineRule="exact"/>
              <w:ind w:left="113"/>
              <w:textAlignment w:val="auto"/>
              <w:rPr>
                <w:sz w:val="21"/>
                <w:szCs w:val="21"/>
              </w:rPr>
            </w:pPr>
            <w:r>
              <w:rPr>
                <w:rFonts w:hint="eastAsia"/>
                <w:spacing w:val="9"/>
                <w:sz w:val="21"/>
                <w:szCs w:val="21"/>
                <w:lang w:eastAsia="zh-CN"/>
              </w:rPr>
              <w:t>（</w:t>
            </w:r>
            <w:r>
              <w:rPr>
                <w:rFonts w:hint="eastAsia"/>
                <w:spacing w:val="9"/>
                <w:sz w:val="21"/>
                <w:szCs w:val="21"/>
                <w:lang w:val="en-US" w:eastAsia="zh-CN"/>
              </w:rPr>
              <w:t>2</w:t>
            </w:r>
            <w:r>
              <w:rPr>
                <w:rFonts w:hint="eastAsia"/>
                <w:spacing w:val="9"/>
                <w:sz w:val="21"/>
                <w:szCs w:val="21"/>
                <w:lang w:eastAsia="zh-CN"/>
              </w:rPr>
              <w:t>）</w:t>
            </w:r>
            <w:r>
              <w:rPr>
                <w:spacing w:val="9"/>
                <w:sz w:val="21"/>
                <w:szCs w:val="21"/>
              </w:rPr>
              <w:t>采取正确的救助方式，将所有遇险人员移至安全区域。</w:t>
            </w:r>
          </w:p>
          <w:p w14:paraId="5EDBDD87">
            <w:pPr>
              <w:pStyle w:val="26"/>
              <w:keepNext w:val="0"/>
              <w:keepLines w:val="0"/>
              <w:pageBreakBefore w:val="0"/>
              <w:widowControl/>
              <w:kinsoku/>
              <w:wordWrap/>
              <w:overflowPunct/>
              <w:topLinePunct w:val="0"/>
              <w:autoSpaceDE/>
              <w:autoSpaceDN/>
              <w:bidi w:val="0"/>
              <w:adjustRightInd/>
              <w:snapToGrid/>
              <w:spacing w:after="0" w:line="360" w:lineRule="exact"/>
              <w:ind w:left="113"/>
              <w:textAlignment w:val="auto"/>
              <w:rPr>
                <w:sz w:val="21"/>
                <w:szCs w:val="21"/>
              </w:rPr>
            </w:pPr>
            <w:r>
              <w:rPr>
                <w:rFonts w:hint="eastAsia"/>
                <w:spacing w:val="9"/>
                <w:sz w:val="21"/>
                <w:szCs w:val="21"/>
                <w:lang w:eastAsia="zh-CN"/>
              </w:rPr>
              <w:t>（</w:t>
            </w:r>
            <w:r>
              <w:rPr>
                <w:rFonts w:hint="eastAsia"/>
                <w:spacing w:val="9"/>
                <w:sz w:val="21"/>
                <w:szCs w:val="21"/>
                <w:lang w:val="en-US" w:eastAsia="zh-CN"/>
              </w:rPr>
              <w:t>3</w:t>
            </w:r>
            <w:r>
              <w:rPr>
                <w:rFonts w:hint="eastAsia"/>
                <w:spacing w:val="9"/>
                <w:sz w:val="21"/>
                <w:szCs w:val="21"/>
                <w:lang w:eastAsia="zh-CN"/>
              </w:rPr>
              <w:t>）</w:t>
            </w:r>
            <w:r>
              <w:rPr>
                <w:spacing w:val="9"/>
                <w:sz w:val="21"/>
                <w:szCs w:val="21"/>
              </w:rPr>
              <w:t>需要时，为伤员戴上呼吸防护装备，防止继续吸入染毒。</w:t>
            </w:r>
          </w:p>
        </w:tc>
      </w:tr>
      <w:tr w14:paraId="2B9E9B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jc w:val="center"/>
        </w:trPr>
        <w:tc>
          <w:tcPr>
            <w:tcW w:w="666" w:type="dxa"/>
            <w:vAlign w:val="center"/>
          </w:tcPr>
          <w:p w14:paraId="12DFE40B">
            <w:pPr>
              <w:keepNext w:val="0"/>
              <w:keepLines w:val="0"/>
              <w:pageBreakBefore w:val="0"/>
              <w:widowControl/>
              <w:kinsoku/>
              <w:wordWrap/>
              <w:overflowPunct/>
              <w:topLinePunct w:val="0"/>
              <w:autoSpaceDE/>
              <w:autoSpaceDN/>
              <w:bidi w:val="0"/>
              <w:adjustRightInd/>
              <w:snapToGrid/>
              <w:spacing w:after="0" w:line="360" w:lineRule="exact"/>
              <w:ind w:left="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793" w:type="dxa"/>
            <w:vAlign w:val="center"/>
          </w:tcPr>
          <w:p w14:paraId="77002C87">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1"/>
              <w:jc w:val="center"/>
              <w:textAlignment w:val="auto"/>
              <w:rPr>
                <w:sz w:val="21"/>
                <w:szCs w:val="21"/>
              </w:rPr>
            </w:pPr>
            <w:r>
              <w:rPr>
                <w:spacing w:val="-6"/>
                <w:sz w:val="21"/>
                <w:szCs w:val="21"/>
              </w:rPr>
              <w:t>登记、</w:t>
            </w:r>
            <w:r>
              <w:rPr>
                <w:spacing w:val="1"/>
                <w:sz w:val="21"/>
                <w:szCs w:val="21"/>
              </w:rPr>
              <w:t xml:space="preserve"> </w:t>
            </w:r>
            <w:r>
              <w:rPr>
                <w:spacing w:val="3"/>
                <w:sz w:val="21"/>
                <w:szCs w:val="21"/>
              </w:rPr>
              <w:t>分类</w:t>
            </w:r>
          </w:p>
        </w:tc>
        <w:tc>
          <w:tcPr>
            <w:tcW w:w="7045" w:type="dxa"/>
            <w:vAlign w:val="center"/>
          </w:tcPr>
          <w:p w14:paraId="21585358">
            <w:pPr>
              <w:pStyle w:val="26"/>
              <w:keepNext w:val="0"/>
              <w:keepLines w:val="0"/>
              <w:pageBreakBefore w:val="0"/>
              <w:widowControl/>
              <w:kinsoku/>
              <w:wordWrap/>
              <w:overflowPunct/>
              <w:topLinePunct w:val="0"/>
              <w:autoSpaceDE/>
              <w:autoSpaceDN/>
              <w:bidi w:val="0"/>
              <w:adjustRightInd/>
              <w:snapToGrid/>
              <w:spacing w:after="0" w:line="360" w:lineRule="exact"/>
              <w:ind w:left="113"/>
              <w:textAlignment w:val="auto"/>
              <w:rPr>
                <w:sz w:val="21"/>
                <w:szCs w:val="21"/>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w:t>
            </w:r>
            <w:r>
              <w:rPr>
                <w:spacing w:val="8"/>
                <w:sz w:val="21"/>
                <w:szCs w:val="21"/>
              </w:rPr>
              <w:t>对救出人员进行登记。</w:t>
            </w:r>
          </w:p>
          <w:p w14:paraId="47D841A5">
            <w:pPr>
              <w:pStyle w:val="26"/>
              <w:keepNext w:val="0"/>
              <w:keepLines w:val="0"/>
              <w:pageBreakBefore w:val="0"/>
              <w:widowControl/>
              <w:kinsoku/>
              <w:wordWrap/>
              <w:overflowPunct/>
              <w:topLinePunct w:val="0"/>
              <w:autoSpaceDE/>
              <w:autoSpaceDN/>
              <w:bidi w:val="0"/>
              <w:adjustRightInd/>
              <w:snapToGrid/>
              <w:spacing w:after="0" w:line="360" w:lineRule="exact"/>
              <w:ind w:left="113" w:right="108"/>
              <w:textAlignment w:val="auto"/>
              <w:rPr>
                <w:sz w:val="21"/>
                <w:szCs w:val="21"/>
              </w:rPr>
            </w:pPr>
            <w:r>
              <w:rPr>
                <w:rFonts w:hint="eastAsia"/>
                <w:spacing w:val="7"/>
                <w:sz w:val="21"/>
                <w:szCs w:val="21"/>
                <w:lang w:eastAsia="zh-CN"/>
              </w:rPr>
              <w:t>（</w:t>
            </w:r>
            <w:r>
              <w:rPr>
                <w:rFonts w:hint="eastAsia"/>
                <w:spacing w:val="7"/>
                <w:sz w:val="21"/>
                <w:szCs w:val="21"/>
                <w:lang w:val="en-US" w:eastAsia="zh-CN"/>
              </w:rPr>
              <w:t>2</w:t>
            </w:r>
            <w:r>
              <w:rPr>
                <w:rFonts w:hint="eastAsia"/>
                <w:spacing w:val="7"/>
                <w:sz w:val="21"/>
                <w:szCs w:val="21"/>
                <w:lang w:eastAsia="zh-CN"/>
              </w:rPr>
              <w:t>）</w:t>
            </w:r>
            <w:r>
              <w:rPr>
                <w:spacing w:val="7"/>
                <w:sz w:val="21"/>
                <w:szCs w:val="21"/>
              </w:rPr>
              <w:t>根据伤情对伤员进行分类</w:t>
            </w:r>
            <w:r>
              <w:rPr>
                <w:rFonts w:hint="eastAsia" w:ascii="宋体" w:hAnsi="宋体" w:eastAsia="宋体" w:cs="宋体"/>
                <w:spacing w:val="7"/>
                <w:sz w:val="21"/>
                <w:szCs w:val="21"/>
              </w:rPr>
              <w:t>,</w:t>
            </w:r>
            <w:r>
              <w:rPr>
                <w:spacing w:val="7"/>
                <w:sz w:val="21"/>
                <w:szCs w:val="21"/>
              </w:rPr>
              <w:t>并将送医标牌戴在患者胸前或上臂。需要紧急处理和</w:t>
            </w:r>
            <w:r>
              <w:rPr>
                <w:spacing w:val="13"/>
                <w:sz w:val="21"/>
                <w:szCs w:val="21"/>
              </w:rPr>
              <w:t xml:space="preserve"> </w:t>
            </w:r>
            <w:r>
              <w:rPr>
                <w:spacing w:val="9"/>
                <w:sz w:val="21"/>
                <w:szCs w:val="21"/>
              </w:rPr>
              <w:t>转运的伤员戴红色标牌，不严重、可以随后处理和转运的伤员戴黄色标牌，轻微</w:t>
            </w:r>
            <w:r>
              <w:rPr>
                <w:spacing w:val="8"/>
                <w:sz w:val="21"/>
                <w:szCs w:val="21"/>
              </w:rPr>
              <w:t>中毒的伤员戴绿色标牌。</w:t>
            </w:r>
          </w:p>
        </w:tc>
      </w:tr>
      <w:tr w14:paraId="7D8FD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2" w:hRule="atLeast"/>
          <w:jc w:val="center"/>
        </w:trPr>
        <w:tc>
          <w:tcPr>
            <w:tcW w:w="666" w:type="dxa"/>
            <w:tcBorders>
              <w:bottom w:val="single" w:color="auto" w:sz="4" w:space="0"/>
            </w:tcBorders>
            <w:vAlign w:val="center"/>
          </w:tcPr>
          <w:p w14:paraId="0EB474BF">
            <w:pPr>
              <w:keepNext w:val="0"/>
              <w:keepLines w:val="0"/>
              <w:pageBreakBefore w:val="0"/>
              <w:widowControl/>
              <w:kinsoku/>
              <w:wordWrap/>
              <w:overflowPunct/>
              <w:topLinePunct w:val="0"/>
              <w:autoSpaceDE/>
              <w:autoSpaceDN/>
              <w:bidi w:val="0"/>
              <w:adjustRightInd/>
              <w:snapToGrid/>
              <w:spacing w:after="0" w:line="360" w:lineRule="exact"/>
              <w:ind w:left="0"/>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793" w:type="dxa"/>
            <w:tcBorders>
              <w:bottom w:val="single" w:color="auto" w:sz="4" w:space="0"/>
            </w:tcBorders>
            <w:vAlign w:val="center"/>
          </w:tcPr>
          <w:p w14:paraId="223EA224">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sz w:val="21"/>
                <w:szCs w:val="21"/>
              </w:rPr>
            </w:pPr>
            <w:r>
              <w:rPr>
                <w:spacing w:val="7"/>
                <w:sz w:val="21"/>
                <w:szCs w:val="21"/>
              </w:rPr>
              <w:t>现场急</w:t>
            </w:r>
            <w:r>
              <w:rPr>
                <w:sz w:val="21"/>
                <w:szCs w:val="21"/>
              </w:rPr>
              <w:t>救</w:t>
            </w:r>
          </w:p>
        </w:tc>
        <w:tc>
          <w:tcPr>
            <w:tcW w:w="7045" w:type="dxa"/>
            <w:tcBorders>
              <w:bottom w:val="single" w:color="auto" w:sz="4" w:space="0"/>
            </w:tcBorders>
            <w:vAlign w:val="center"/>
          </w:tcPr>
          <w:p w14:paraId="1DB771BB">
            <w:pPr>
              <w:pStyle w:val="26"/>
              <w:keepNext w:val="0"/>
              <w:keepLines w:val="0"/>
              <w:pageBreakBefore w:val="0"/>
              <w:widowControl/>
              <w:kinsoku/>
              <w:wordWrap/>
              <w:overflowPunct/>
              <w:topLinePunct w:val="0"/>
              <w:autoSpaceDE/>
              <w:autoSpaceDN/>
              <w:bidi w:val="0"/>
              <w:adjustRightInd/>
              <w:snapToGrid/>
              <w:spacing w:after="0" w:line="360" w:lineRule="exact"/>
              <w:ind w:left="113"/>
              <w:textAlignment w:val="auto"/>
              <w:rPr>
                <w:sz w:val="21"/>
                <w:szCs w:val="21"/>
              </w:rPr>
            </w:pPr>
            <w:r>
              <w:rPr>
                <w:rFonts w:hint="eastAsia"/>
                <w:spacing w:val="9"/>
                <w:sz w:val="21"/>
                <w:szCs w:val="21"/>
                <w:lang w:eastAsia="zh-CN"/>
              </w:rPr>
              <w:t>（</w:t>
            </w:r>
            <w:r>
              <w:rPr>
                <w:rFonts w:hint="eastAsia"/>
                <w:spacing w:val="9"/>
                <w:sz w:val="21"/>
                <w:szCs w:val="21"/>
                <w:lang w:val="en-US" w:eastAsia="zh-CN"/>
              </w:rPr>
              <w:t>1</w:t>
            </w:r>
            <w:r>
              <w:rPr>
                <w:rFonts w:hint="eastAsia"/>
                <w:spacing w:val="9"/>
                <w:sz w:val="21"/>
                <w:szCs w:val="21"/>
                <w:lang w:eastAsia="zh-CN"/>
              </w:rPr>
              <w:t>）</w:t>
            </w:r>
            <w:r>
              <w:rPr>
                <w:spacing w:val="9"/>
                <w:sz w:val="21"/>
                <w:szCs w:val="21"/>
              </w:rPr>
              <w:t>对呼吸困难者，立即给氧；对呼吸、心跳停止者，立即进行心肺复苏。</w:t>
            </w:r>
          </w:p>
          <w:p w14:paraId="3525065C">
            <w:pPr>
              <w:pStyle w:val="26"/>
              <w:keepNext w:val="0"/>
              <w:keepLines w:val="0"/>
              <w:pageBreakBefore w:val="0"/>
              <w:widowControl/>
              <w:kinsoku/>
              <w:wordWrap/>
              <w:overflowPunct/>
              <w:topLinePunct w:val="0"/>
              <w:autoSpaceDE/>
              <w:autoSpaceDN/>
              <w:bidi w:val="0"/>
              <w:adjustRightInd/>
              <w:snapToGrid/>
              <w:spacing w:after="0" w:line="360" w:lineRule="exact"/>
              <w:ind w:left="118" w:right="108" w:hanging="5"/>
              <w:textAlignment w:val="auto"/>
              <w:rPr>
                <w:sz w:val="21"/>
                <w:szCs w:val="21"/>
              </w:rPr>
            </w:pPr>
            <w:r>
              <w:rPr>
                <w:rFonts w:hint="eastAsia"/>
                <w:spacing w:val="9"/>
                <w:sz w:val="21"/>
                <w:szCs w:val="21"/>
                <w:lang w:eastAsia="zh-CN"/>
              </w:rPr>
              <w:t>（</w:t>
            </w:r>
            <w:r>
              <w:rPr>
                <w:rFonts w:hint="eastAsia"/>
                <w:spacing w:val="9"/>
                <w:sz w:val="21"/>
                <w:szCs w:val="21"/>
                <w:lang w:val="en-US" w:eastAsia="zh-CN"/>
              </w:rPr>
              <w:t>2</w:t>
            </w:r>
            <w:r>
              <w:rPr>
                <w:rFonts w:hint="eastAsia"/>
                <w:spacing w:val="9"/>
                <w:sz w:val="21"/>
                <w:szCs w:val="21"/>
                <w:lang w:eastAsia="zh-CN"/>
              </w:rPr>
              <w:t>）</w:t>
            </w:r>
            <w:r>
              <w:rPr>
                <w:spacing w:val="9"/>
                <w:sz w:val="21"/>
                <w:szCs w:val="21"/>
              </w:rPr>
              <w:t>存在化学性眼灼伤者，立即用大量流动清水彻底冲洗，拉起眼睑，注意冲洗眼</w:t>
            </w:r>
            <w:r>
              <w:rPr>
                <w:sz w:val="21"/>
                <w:szCs w:val="21"/>
              </w:rPr>
              <w:t xml:space="preserve"> </w:t>
            </w:r>
            <w:r>
              <w:rPr>
                <w:spacing w:val="6"/>
                <w:sz w:val="21"/>
                <w:szCs w:val="21"/>
              </w:rPr>
              <w:t>结膜上、下穹窿部，冲洗至少</w:t>
            </w:r>
            <w:r>
              <w:rPr>
                <w:spacing w:val="-15"/>
                <w:sz w:val="21"/>
                <w:szCs w:val="21"/>
              </w:rPr>
              <w:t xml:space="preserve"> </w:t>
            </w:r>
            <w:r>
              <w:rPr>
                <w:rFonts w:hint="eastAsia" w:ascii="宋体" w:hAnsi="宋体" w:eastAsia="宋体" w:cs="宋体"/>
                <w:spacing w:val="6"/>
                <w:sz w:val="21"/>
                <w:szCs w:val="21"/>
              </w:rPr>
              <w:t>10</w:t>
            </w:r>
            <w:r>
              <w:rPr>
                <w:spacing w:val="6"/>
                <w:sz w:val="21"/>
                <w:szCs w:val="21"/>
              </w:rPr>
              <w:t>分钟。</w:t>
            </w:r>
          </w:p>
          <w:p w14:paraId="1B73F67F">
            <w:pPr>
              <w:pStyle w:val="26"/>
              <w:keepNext w:val="0"/>
              <w:keepLines w:val="0"/>
              <w:pageBreakBefore w:val="0"/>
              <w:widowControl/>
              <w:kinsoku/>
              <w:wordWrap/>
              <w:overflowPunct/>
              <w:topLinePunct w:val="0"/>
              <w:autoSpaceDE/>
              <w:autoSpaceDN/>
              <w:bidi w:val="0"/>
              <w:adjustRightInd/>
              <w:snapToGrid/>
              <w:spacing w:after="0" w:line="360" w:lineRule="exact"/>
              <w:ind w:left="113" w:right="119"/>
              <w:textAlignment w:val="auto"/>
              <w:rPr>
                <w:sz w:val="21"/>
                <w:szCs w:val="21"/>
              </w:rPr>
            </w:pPr>
            <w:r>
              <w:rPr>
                <w:rFonts w:hint="eastAsia"/>
                <w:spacing w:val="9"/>
                <w:sz w:val="21"/>
                <w:szCs w:val="21"/>
                <w:lang w:eastAsia="zh-CN"/>
              </w:rPr>
              <w:t>（</w:t>
            </w:r>
            <w:r>
              <w:rPr>
                <w:rFonts w:hint="eastAsia"/>
                <w:spacing w:val="9"/>
                <w:sz w:val="21"/>
                <w:szCs w:val="21"/>
                <w:lang w:val="en-US" w:eastAsia="zh-CN"/>
              </w:rPr>
              <w:t>3</w:t>
            </w:r>
            <w:r>
              <w:rPr>
                <w:rFonts w:hint="eastAsia"/>
                <w:spacing w:val="9"/>
                <w:sz w:val="21"/>
                <w:szCs w:val="21"/>
                <w:lang w:eastAsia="zh-CN"/>
              </w:rPr>
              <w:t>）</w:t>
            </w:r>
            <w:r>
              <w:rPr>
                <w:spacing w:val="9"/>
                <w:sz w:val="21"/>
                <w:szCs w:val="21"/>
              </w:rPr>
              <w:t>对皮肤污染者，立即脱去污染的衣服，用流动清水冲洗</w:t>
            </w:r>
            <w:r>
              <w:rPr>
                <w:spacing w:val="8"/>
                <w:sz w:val="21"/>
                <w:szCs w:val="21"/>
              </w:rPr>
              <w:t>，冲洗要及时、彻底、</w:t>
            </w:r>
            <w:r>
              <w:rPr>
                <w:sz w:val="21"/>
                <w:szCs w:val="21"/>
              </w:rPr>
              <w:t xml:space="preserve"> </w:t>
            </w:r>
            <w:r>
              <w:rPr>
                <w:spacing w:val="7"/>
                <w:sz w:val="21"/>
                <w:szCs w:val="21"/>
              </w:rPr>
              <w:t>反复多次；头面部灼伤时，要注意眼、耳、鼻、</w:t>
            </w:r>
            <w:r>
              <w:rPr>
                <w:spacing w:val="-42"/>
                <w:sz w:val="21"/>
                <w:szCs w:val="21"/>
              </w:rPr>
              <w:t xml:space="preserve"> </w:t>
            </w:r>
            <w:r>
              <w:rPr>
                <w:spacing w:val="7"/>
                <w:sz w:val="21"/>
                <w:szCs w:val="21"/>
              </w:rPr>
              <w:t>口腔的清洗。</w:t>
            </w:r>
          </w:p>
          <w:p w14:paraId="4E027F51">
            <w:pPr>
              <w:pStyle w:val="26"/>
              <w:keepNext w:val="0"/>
              <w:keepLines w:val="0"/>
              <w:pageBreakBefore w:val="0"/>
              <w:widowControl/>
              <w:kinsoku/>
              <w:wordWrap/>
              <w:overflowPunct/>
              <w:topLinePunct w:val="0"/>
              <w:autoSpaceDE/>
              <w:autoSpaceDN/>
              <w:bidi w:val="0"/>
              <w:adjustRightInd/>
              <w:snapToGrid/>
              <w:spacing w:after="0" w:line="360" w:lineRule="exact"/>
              <w:ind w:left="113" w:right="54"/>
              <w:textAlignment w:val="auto"/>
              <w:rPr>
                <w:sz w:val="21"/>
                <w:szCs w:val="21"/>
              </w:rPr>
            </w:pPr>
            <w:r>
              <w:rPr>
                <w:rFonts w:hint="eastAsia"/>
                <w:spacing w:val="7"/>
                <w:sz w:val="21"/>
                <w:szCs w:val="21"/>
                <w:lang w:eastAsia="zh-CN"/>
              </w:rPr>
              <w:t>（</w:t>
            </w:r>
            <w:r>
              <w:rPr>
                <w:rFonts w:hint="eastAsia"/>
                <w:spacing w:val="7"/>
                <w:sz w:val="21"/>
                <w:szCs w:val="21"/>
                <w:lang w:val="en-US" w:eastAsia="zh-CN"/>
              </w:rPr>
              <w:t>4</w:t>
            </w:r>
            <w:r>
              <w:rPr>
                <w:rFonts w:hint="eastAsia"/>
                <w:spacing w:val="7"/>
                <w:sz w:val="21"/>
                <w:szCs w:val="21"/>
                <w:lang w:eastAsia="zh-CN"/>
              </w:rPr>
              <w:t>）</w:t>
            </w:r>
            <w:r>
              <w:rPr>
                <w:spacing w:val="7"/>
                <w:sz w:val="21"/>
                <w:szCs w:val="21"/>
              </w:rPr>
              <w:t>当人员发生冻伤时，应迅速复温。复温的方法是采用</w:t>
            </w:r>
            <w:r>
              <w:rPr>
                <w:rFonts w:hint="eastAsia" w:ascii="宋体" w:hAnsi="宋体" w:eastAsia="宋体" w:cs="宋体"/>
                <w:spacing w:val="7"/>
                <w:sz w:val="21"/>
                <w:szCs w:val="21"/>
              </w:rPr>
              <w:t>40℃</w:t>
            </w:r>
            <w:r>
              <w:rPr>
                <w:spacing w:val="7"/>
                <w:sz w:val="21"/>
                <w:szCs w:val="21"/>
              </w:rPr>
              <w:t>~</w:t>
            </w:r>
            <w:r>
              <w:rPr>
                <w:rFonts w:hint="eastAsia" w:ascii="宋体" w:hAnsi="宋体" w:eastAsia="宋体" w:cs="宋体"/>
                <w:spacing w:val="7"/>
                <w:sz w:val="21"/>
                <w:szCs w:val="21"/>
              </w:rPr>
              <w:t>42℃</w:t>
            </w:r>
            <w:r>
              <w:rPr>
                <w:spacing w:val="7"/>
                <w:sz w:val="21"/>
                <w:szCs w:val="21"/>
              </w:rPr>
              <w:t>恒</w:t>
            </w:r>
            <w:r>
              <w:rPr>
                <w:spacing w:val="6"/>
                <w:sz w:val="21"/>
                <w:szCs w:val="21"/>
              </w:rPr>
              <w:t>温热水浸泡，</w:t>
            </w:r>
            <w:r>
              <w:rPr>
                <w:sz w:val="21"/>
                <w:szCs w:val="21"/>
              </w:rPr>
              <w:t xml:space="preserve"> </w:t>
            </w:r>
            <w:r>
              <w:rPr>
                <w:spacing w:val="9"/>
                <w:sz w:val="21"/>
                <w:szCs w:val="21"/>
              </w:rPr>
              <w:t>使其温度提高至接近正常；在对冻伤的部位进行轻柔按摩时，应注意不要将伤处</w:t>
            </w:r>
            <w:r>
              <w:rPr>
                <w:sz w:val="21"/>
                <w:szCs w:val="21"/>
              </w:rPr>
              <w:t xml:space="preserve"> </w:t>
            </w:r>
            <w:r>
              <w:rPr>
                <w:spacing w:val="4"/>
                <w:sz w:val="21"/>
                <w:szCs w:val="21"/>
              </w:rPr>
              <w:t>的皮肤擦破，</w:t>
            </w:r>
            <w:r>
              <w:rPr>
                <w:spacing w:val="-57"/>
                <w:sz w:val="21"/>
                <w:szCs w:val="21"/>
              </w:rPr>
              <w:t xml:space="preserve"> </w:t>
            </w:r>
            <w:r>
              <w:rPr>
                <w:spacing w:val="4"/>
                <w:sz w:val="21"/>
                <w:szCs w:val="21"/>
              </w:rPr>
              <w:t>以防感染。</w:t>
            </w:r>
          </w:p>
          <w:p w14:paraId="37FE3CFF">
            <w:pPr>
              <w:pStyle w:val="26"/>
              <w:keepNext w:val="0"/>
              <w:keepLines w:val="0"/>
              <w:pageBreakBefore w:val="0"/>
              <w:widowControl/>
              <w:kinsoku/>
              <w:wordWrap/>
              <w:overflowPunct/>
              <w:topLinePunct w:val="0"/>
              <w:autoSpaceDE/>
              <w:autoSpaceDN/>
              <w:bidi w:val="0"/>
              <w:adjustRightInd/>
              <w:snapToGrid/>
              <w:spacing w:after="0" w:line="360" w:lineRule="exact"/>
              <w:ind w:left="113" w:right="108"/>
              <w:textAlignment w:val="auto"/>
              <w:rPr>
                <w:sz w:val="21"/>
                <w:szCs w:val="21"/>
              </w:rPr>
            </w:pPr>
            <w:r>
              <w:rPr>
                <w:rFonts w:hint="eastAsia"/>
                <w:spacing w:val="9"/>
                <w:sz w:val="21"/>
                <w:szCs w:val="21"/>
                <w:lang w:eastAsia="zh-CN"/>
              </w:rPr>
              <w:t>（</w:t>
            </w:r>
            <w:r>
              <w:rPr>
                <w:rFonts w:hint="eastAsia"/>
                <w:spacing w:val="9"/>
                <w:sz w:val="21"/>
                <w:szCs w:val="21"/>
                <w:lang w:val="en-US" w:eastAsia="zh-CN"/>
              </w:rPr>
              <w:t>5</w:t>
            </w:r>
            <w:r>
              <w:rPr>
                <w:rFonts w:hint="eastAsia"/>
                <w:spacing w:val="9"/>
                <w:sz w:val="21"/>
                <w:szCs w:val="21"/>
                <w:lang w:eastAsia="zh-CN"/>
              </w:rPr>
              <w:t>）</w:t>
            </w:r>
            <w:r>
              <w:rPr>
                <w:spacing w:val="9"/>
                <w:sz w:val="21"/>
                <w:szCs w:val="21"/>
              </w:rPr>
              <w:t>当人员发生烧伤时，应迅速将患者衣服脱去，用流动清水冲洗降温，用清洁布</w:t>
            </w:r>
            <w:r>
              <w:rPr>
                <w:sz w:val="21"/>
                <w:szCs w:val="21"/>
              </w:rPr>
              <w:t xml:space="preserve"> </w:t>
            </w:r>
            <w:r>
              <w:rPr>
                <w:spacing w:val="9"/>
                <w:sz w:val="21"/>
                <w:szCs w:val="21"/>
              </w:rPr>
              <w:t>覆盖创伤面，避免伤面污染；不要任意把水疱弄破。患者口渴时，可适量饮水或</w:t>
            </w:r>
            <w:r>
              <w:rPr>
                <w:sz w:val="21"/>
                <w:szCs w:val="21"/>
              </w:rPr>
              <w:t xml:space="preserve"> </w:t>
            </w:r>
            <w:r>
              <w:rPr>
                <w:spacing w:val="5"/>
                <w:sz w:val="21"/>
                <w:szCs w:val="21"/>
              </w:rPr>
              <w:t>含盐饮料。</w:t>
            </w:r>
          </w:p>
          <w:p w14:paraId="76AD1D46">
            <w:pPr>
              <w:pStyle w:val="26"/>
              <w:keepNext w:val="0"/>
              <w:keepLines w:val="0"/>
              <w:pageBreakBefore w:val="0"/>
              <w:widowControl/>
              <w:kinsoku/>
              <w:wordWrap/>
              <w:overflowPunct/>
              <w:topLinePunct w:val="0"/>
              <w:autoSpaceDE/>
              <w:autoSpaceDN/>
              <w:bidi w:val="0"/>
              <w:adjustRightInd/>
              <w:snapToGrid/>
              <w:spacing w:after="0" w:line="360" w:lineRule="exact"/>
              <w:ind w:left="114" w:right="108" w:hanging="1"/>
              <w:textAlignment w:val="auto"/>
              <w:rPr>
                <w:sz w:val="21"/>
                <w:szCs w:val="21"/>
              </w:rPr>
            </w:pPr>
            <w:r>
              <w:rPr>
                <w:rFonts w:hint="eastAsia"/>
                <w:spacing w:val="9"/>
                <w:sz w:val="21"/>
                <w:szCs w:val="21"/>
                <w:lang w:eastAsia="zh-CN"/>
              </w:rPr>
              <w:t>（</w:t>
            </w:r>
            <w:r>
              <w:rPr>
                <w:rFonts w:hint="eastAsia"/>
                <w:spacing w:val="9"/>
                <w:sz w:val="21"/>
                <w:szCs w:val="21"/>
                <w:lang w:val="en-US" w:eastAsia="zh-CN"/>
              </w:rPr>
              <w:t>6</w:t>
            </w:r>
            <w:r>
              <w:rPr>
                <w:rFonts w:hint="eastAsia"/>
                <w:spacing w:val="9"/>
                <w:sz w:val="21"/>
                <w:szCs w:val="21"/>
                <w:lang w:eastAsia="zh-CN"/>
              </w:rPr>
              <w:t>）</w:t>
            </w:r>
            <w:r>
              <w:rPr>
                <w:spacing w:val="9"/>
                <w:sz w:val="21"/>
                <w:szCs w:val="21"/>
              </w:rPr>
              <w:t>经口中毒者，漱口，饮水或补液，立即催吐（神志不清者禁止催吐）。或用洗</w:t>
            </w:r>
            <w:r>
              <w:rPr>
                <w:sz w:val="21"/>
                <w:szCs w:val="21"/>
              </w:rPr>
              <w:t xml:space="preserve"> </w:t>
            </w:r>
            <w:r>
              <w:rPr>
                <w:spacing w:val="9"/>
                <w:sz w:val="21"/>
                <w:szCs w:val="21"/>
              </w:rPr>
              <w:t>胃以及导泻的办法使毒物尽快排出体外，或给服活性炭阻止毒物吸收。但腐蚀性</w:t>
            </w:r>
            <w:r>
              <w:rPr>
                <w:sz w:val="21"/>
                <w:szCs w:val="21"/>
              </w:rPr>
              <w:t xml:space="preserve"> </w:t>
            </w:r>
            <w:r>
              <w:rPr>
                <w:spacing w:val="8"/>
                <w:sz w:val="21"/>
                <w:szCs w:val="21"/>
              </w:rPr>
              <w:t>毒物中毒时，一般不提倡用催吐与洗胃的方法。</w:t>
            </w:r>
          </w:p>
          <w:p w14:paraId="37F8FC22">
            <w:pPr>
              <w:pStyle w:val="26"/>
              <w:keepNext w:val="0"/>
              <w:keepLines w:val="0"/>
              <w:pageBreakBefore w:val="0"/>
              <w:widowControl/>
              <w:kinsoku/>
              <w:wordWrap/>
              <w:overflowPunct/>
              <w:topLinePunct w:val="0"/>
              <w:autoSpaceDE/>
              <w:autoSpaceDN/>
              <w:bidi w:val="0"/>
              <w:adjustRightInd/>
              <w:snapToGrid/>
              <w:spacing w:after="0" w:line="360" w:lineRule="exact"/>
              <w:ind w:left="113"/>
              <w:textAlignment w:val="auto"/>
              <w:rPr>
                <w:sz w:val="21"/>
                <w:szCs w:val="21"/>
              </w:rPr>
            </w:pPr>
            <w:r>
              <w:rPr>
                <w:rFonts w:hint="eastAsia"/>
                <w:spacing w:val="8"/>
                <w:sz w:val="21"/>
                <w:szCs w:val="21"/>
                <w:lang w:eastAsia="zh-CN"/>
              </w:rPr>
              <w:t>（</w:t>
            </w:r>
            <w:r>
              <w:rPr>
                <w:rFonts w:hint="eastAsia"/>
                <w:spacing w:val="8"/>
                <w:sz w:val="21"/>
                <w:szCs w:val="21"/>
                <w:lang w:val="en-US" w:eastAsia="zh-CN"/>
              </w:rPr>
              <w:t>7</w:t>
            </w:r>
            <w:r>
              <w:rPr>
                <w:rFonts w:hint="eastAsia"/>
                <w:spacing w:val="8"/>
                <w:sz w:val="21"/>
                <w:szCs w:val="21"/>
                <w:lang w:eastAsia="zh-CN"/>
              </w:rPr>
              <w:t>）</w:t>
            </w:r>
            <w:r>
              <w:rPr>
                <w:spacing w:val="8"/>
                <w:sz w:val="21"/>
                <w:szCs w:val="21"/>
              </w:rPr>
              <w:t>原则上不得进行口对口人工呼吸。</w:t>
            </w:r>
          </w:p>
        </w:tc>
      </w:tr>
      <w:tr w14:paraId="35F683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2" w:hRule="atLeast"/>
          <w:jc w:val="center"/>
        </w:trPr>
        <w:tc>
          <w:tcPr>
            <w:tcW w:w="666" w:type="dxa"/>
            <w:tcBorders>
              <w:top w:val="single" w:color="auto" w:sz="4" w:space="0"/>
              <w:left w:val="single" w:color="auto" w:sz="4" w:space="0"/>
              <w:bottom w:val="single" w:color="auto" w:sz="4" w:space="0"/>
            </w:tcBorders>
            <w:vAlign w:val="center"/>
          </w:tcPr>
          <w:p w14:paraId="2363FF12">
            <w:pPr>
              <w:keepNext w:val="0"/>
              <w:keepLines w:val="0"/>
              <w:pageBreakBefore w:val="0"/>
              <w:widowControl/>
              <w:kinsoku/>
              <w:wordWrap/>
              <w:overflowPunct/>
              <w:topLinePunct w:val="0"/>
              <w:autoSpaceDE/>
              <w:autoSpaceDN/>
              <w:bidi w:val="0"/>
              <w:adjustRightInd/>
              <w:snapToGrid/>
              <w:spacing w:after="0" w:line="360" w:lineRule="exact"/>
              <w:ind w:left="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4</w:t>
            </w:r>
          </w:p>
        </w:tc>
        <w:tc>
          <w:tcPr>
            <w:tcW w:w="793" w:type="dxa"/>
            <w:tcBorders>
              <w:top w:val="single" w:color="auto" w:sz="4" w:space="0"/>
              <w:bottom w:val="single" w:color="auto" w:sz="4" w:space="0"/>
            </w:tcBorders>
            <w:vAlign w:val="center"/>
          </w:tcPr>
          <w:p w14:paraId="67B243D7">
            <w:pPr>
              <w:pStyle w:val="26"/>
              <w:keepNext w:val="0"/>
              <w:keepLines w:val="0"/>
              <w:pageBreakBefore w:val="0"/>
              <w:widowControl/>
              <w:kinsoku/>
              <w:wordWrap/>
              <w:overflowPunct/>
              <w:topLinePunct w:val="0"/>
              <w:autoSpaceDE/>
              <w:autoSpaceDN/>
              <w:bidi w:val="0"/>
              <w:adjustRightInd/>
              <w:snapToGrid/>
              <w:spacing w:after="0" w:line="360" w:lineRule="exact"/>
              <w:ind w:left="116" w:right="108" w:firstLine="4"/>
              <w:jc w:val="center"/>
              <w:textAlignment w:val="auto"/>
              <w:rPr>
                <w:sz w:val="21"/>
                <w:szCs w:val="21"/>
              </w:rPr>
            </w:pPr>
            <w:r>
              <w:rPr>
                <w:spacing w:val="4"/>
                <w:sz w:val="21"/>
                <w:szCs w:val="21"/>
              </w:rPr>
              <w:t>医院救</w:t>
            </w:r>
            <w:r>
              <w:rPr>
                <w:sz w:val="21"/>
                <w:szCs w:val="21"/>
              </w:rPr>
              <w:t>治</w:t>
            </w:r>
          </w:p>
        </w:tc>
        <w:tc>
          <w:tcPr>
            <w:tcW w:w="7045" w:type="dxa"/>
            <w:tcBorders>
              <w:top w:val="single" w:color="auto" w:sz="4" w:space="0"/>
              <w:bottom w:val="single" w:color="auto" w:sz="4" w:space="0"/>
              <w:right w:val="single" w:color="auto" w:sz="4" w:space="0"/>
            </w:tcBorders>
            <w:vAlign w:val="center"/>
          </w:tcPr>
          <w:p w14:paraId="3763CBC8">
            <w:pPr>
              <w:pStyle w:val="26"/>
              <w:keepNext w:val="0"/>
              <w:keepLines w:val="0"/>
              <w:pageBreakBefore w:val="0"/>
              <w:widowControl/>
              <w:kinsoku/>
              <w:wordWrap/>
              <w:overflowPunct/>
              <w:topLinePunct w:val="0"/>
              <w:autoSpaceDE/>
              <w:autoSpaceDN/>
              <w:bidi w:val="0"/>
              <w:adjustRightInd/>
              <w:snapToGrid/>
              <w:spacing w:after="0" w:line="360" w:lineRule="exact"/>
              <w:ind w:left="113"/>
              <w:textAlignment w:val="auto"/>
              <w:rPr>
                <w:sz w:val="21"/>
                <w:szCs w:val="21"/>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w:t>
            </w:r>
            <w:r>
              <w:rPr>
                <w:spacing w:val="8"/>
                <w:sz w:val="21"/>
                <w:szCs w:val="21"/>
              </w:rPr>
              <w:t>经现场处理后，应迅速护送至医院救治。</w:t>
            </w:r>
          </w:p>
          <w:p w14:paraId="05F8A65A">
            <w:pPr>
              <w:pStyle w:val="26"/>
              <w:keepNext w:val="0"/>
              <w:keepLines w:val="0"/>
              <w:pageBreakBefore w:val="0"/>
              <w:widowControl/>
              <w:kinsoku/>
              <w:wordWrap/>
              <w:overflowPunct/>
              <w:topLinePunct w:val="0"/>
              <w:autoSpaceDE/>
              <w:autoSpaceDN/>
              <w:bidi w:val="0"/>
              <w:adjustRightInd/>
              <w:snapToGrid/>
              <w:spacing w:after="0" w:line="360" w:lineRule="exact"/>
              <w:ind w:left="113"/>
              <w:textAlignment w:val="auto"/>
              <w:rPr>
                <w:sz w:val="21"/>
                <w:szCs w:val="21"/>
              </w:rPr>
            </w:pPr>
            <w:r>
              <w:rPr>
                <w:rFonts w:hint="eastAsia"/>
                <w:spacing w:val="9"/>
                <w:sz w:val="21"/>
                <w:szCs w:val="21"/>
                <w:lang w:eastAsia="zh-CN"/>
              </w:rPr>
              <w:t>（</w:t>
            </w:r>
            <w:r>
              <w:rPr>
                <w:rFonts w:hint="eastAsia"/>
                <w:spacing w:val="9"/>
                <w:sz w:val="21"/>
                <w:szCs w:val="21"/>
                <w:lang w:val="en-US" w:eastAsia="zh-CN"/>
              </w:rPr>
              <w:t>2</w:t>
            </w:r>
            <w:r>
              <w:rPr>
                <w:rFonts w:hint="eastAsia"/>
                <w:spacing w:val="9"/>
                <w:sz w:val="21"/>
                <w:szCs w:val="21"/>
                <w:lang w:eastAsia="zh-CN"/>
              </w:rPr>
              <w:t>）</w:t>
            </w:r>
            <w:r>
              <w:rPr>
                <w:spacing w:val="9"/>
                <w:sz w:val="21"/>
                <w:szCs w:val="21"/>
              </w:rPr>
              <w:t>有特效解毒剂的中毒，应及时给予解毒治疗。</w:t>
            </w:r>
          </w:p>
        </w:tc>
      </w:tr>
      <w:tr w14:paraId="103BE6D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697" w:hRule="atLeast"/>
          <w:jc w:val="center"/>
        </w:trPr>
        <w:tc>
          <w:tcPr>
            <w:tcW w:w="8504" w:type="dxa"/>
            <w:gridSpan w:val="3"/>
            <w:tcBorders>
              <w:top w:val="single" w:color="auto" w:sz="4" w:space="0"/>
            </w:tcBorders>
            <w:vAlign w:val="center"/>
          </w:tcPr>
          <w:p w14:paraId="35388F35">
            <w:pPr>
              <w:pStyle w:val="26"/>
              <w:keepNext w:val="0"/>
              <w:keepLines w:val="0"/>
              <w:pageBreakBefore w:val="0"/>
              <w:widowControl/>
              <w:kinsoku/>
              <w:wordWrap/>
              <w:overflowPunct/>
              <w:topLinePunct w:val="0"/>
              <w:autoSpaceDE/>
              <w:autoSpaceDN/>
              <w:bidi w:val="0"/>
              <w:adjustRightInd/>
              <w:snapToGrid/>
              <w:spacing w:after="0" w:line="360" w:lineRule="exact"/>
              <w:ind w:left="116"/>
              <w:textAlignment w:val="auto"/>
              <w:rPr>
                <w:sz w:val="21"/>
                <w:szCs w:val="21"/>
              </w:rPr>
            </w:pPr>
            <w:r>
              <w:rPr>
                <w:b/>
                <w:bCs/>
                <w:spacing w:val="4"/>
                <w:sz w:val="21"/>
                <w:szCs w:val="21"/>
              </w:rPr>
              <w:t>注意事项：</w:t>
            </w:r>
          </w:p>
          <w:p w14:paraId="4C3638A3">
            <w:pPr>
              <w:pStyle w:val="26"/>
              <w:keepNext w:val="0"/>
              <w:keepLines w:val="0"/>
              <w:pageBreakBefore w:val="0"/>
              <w:widowControl/>
              <w:kinsoku/>
              <w:wordWrap/>
              <w:overflowPunct/>
              <w:topLinePunct w:val="0"/>
              <w:autoSpaceDE/>
              <w:autoSpaceDN/>
              <w:bidi w:val="0"/>
              <w:adjustRightInd/>
              <w:snapToGrid/>
              <w:spacing w:after="0" w:line="360" w:lineRule="exact"/>
              <w:ind w:left="117" w:right="181" w:firstLine="409"/>
              <w:textAlignment w:val="auto"/>
              <w:rPr>
                <w:sz w:val="21"/>
                <w:szCs w:val="21"/>
              </w:rPr>
            </w:pPr>
            <w:r>
              <w:rPr>
                <w:rFonts w:hint="eastAsia"/>
                <w:spacing w:val="10"/>
                <w:sz w:val="21"/>
                <w:szCs w:val="21"/>
                <w:lang w:eastAsia="zh-CN"/>
              </w:rPr>
              <w:t>（</w:t>
            </w:r>
            <w:r>
              <w:rPr>
                <w:rFonts w:hint="eastAsia"/>
                <w:spacing w:val="10"/>
                <w:sz w:val="21"/>
                <w:szCs w:val="21"/>
                <w:lang w:val="en-US" w:eastAsia="zh-CN"/>
              </w:rPr>
              <w:t>1</w:t>
            </w:r>
            <w:r>
              <w:rPr>
                <w:rFonts w:hint="eastAsia"/>
                <w:spacing w:val="10"/>
                <w:sz w:val="21"/>
                <w:szCs w:val="21"/>
                <w:lang w:eastAsia="zh-CN"/>
              </w:rPr>
              <w:t>）</w:t>
            </w:r>
            <w:r>
              <w:rPr>
                <w:spacing w:val="10"/>
                <w:sz w:val="21"/>
                <w:szCs w:val="21"/>
              </w:rPr>
              <w:t>化学事故医学救援的基本规则：抢救最危急的生命体征、处理眼和</w:t>
            </w:r>
            <w:r>
              <w:rPr>
                <w:spacing w:val="9"/>
                <w:sz w:val="21"/>
                <w:szCs w:val="21"/>
              </w:rPr>
              <w:t>皮肤污染、查明化学物</w:t>
            </w:r>
            <w:r>
              <w:rPr>
                <w:spacing w:val="8"/>
                <w:sz w:val="21"/>
                <w:szCs w:val="21"/>
              </w:rPr>
              <w:t>质的毒性、进行特殊和/或对症处理。</w:t>
            </w:r>
          </w:p>
          <w:p w14:paraId="0BA2A468">
            <w:pPr>
              <w:pStyle w:val="26"/>
              <w:keepNext w:val="0"/>
              <w:keepLines w:val="0"/>
              <w:pageBreakBefore w:val="0"/>
              <w:widowControl/>
              <w:kinsoku/>
              <w:wordWrap/>
              <w:overflowPunct/>
              <w:topLinePunct w:val="0"/>
              <w:autoSpaceDE/>
              <w:autoSpaceDN/>
              <w:bidi w:val="0"/>
              <w:adjustRightInd/>
              <w:snapToGrid/>
              <w:spacing w:after="0" w:line="360" w:lineRule="exact"/>
              <w:ind w:left="136" w:right="180" w:firstLine="390"/>
              <w:textAlignment w:val="auto"/>
              <w:rPr>
                <w:sz w:val="21"/>
                <w:szCs w:val="21"/>
              </w:rPr>
            </w:pPr>
            <w:r>
              <w:rPr>
                <w:rFonts w:hint="eastAsia"/>
                <w:spacing w:val="9"/>
                <w:sz w:val="21"/>
                <w:szCs w:val="21"/>
                <w:lang w:eastAsia="zh-CN"/>
              </w:rPr>
              <w:t>（</w:t>
            </w:r>
            <w:r>
              <w:rPr>
                <w:rFonts w:hint="eastAsia"/>
                <w:spacing w:val="9"/>
                <w:sz w:val="21"/>
                <w:szCs w:val="21"/>
                <w:lang w:val="en-US" w:eastAsia="zh-CN"/>
              </w:rPr>
              <w:t>2</w:t>
            </w:r>
            <w:r>
              <w:rPr>
                <w:rFonts w:hint="eastAsia"/>
                <w:spacing w:val="9"/>
                <w:sz w:val="21"/>
                <w:szCs w:val="21"/>
                <w:lang w:eastAsia="zh-CN"/>
              </w:rPr>
              <w:t>）</w:t>
            </w:r>
            <w:r>
              <w:rPr>
                <w:spacing w:val="9"/>
                <w:sz w:val="21"/>
                <w:szCs w:val="21"/>
              </w:rPr>
              <w:t>急救之前，救援人员应确信受伤者处在安全环境。</w:t>
            </w:r>
            <w:r>
              <w:rPr>
                <w:spacing w:val="-54"/>
                <w:sz w:val="21"/>
                <w:szCs w:val="21"/>
              </w:rPr>
              <w:t xml:space="preserve"> </w:t>
            </w:r>
            <w:r>
              <w:rPr>
                <w:spacing w:val="9"/>
                <w:sz w:val="21"/>
                <w:szCs w:val="21"/>
              </w:rPr>
              <w:t>口对</w:t>
            </w:r>
            <w:r>
              <w:rPr>
                <w:spacing w:val="8"/>
                <w:sz w:val="21"/>
                <w:szCs w:val="21"/>
              </w:rPr>
              <w:t>口的人工呼吸要注意防止救援人员中毒，冲洗污染的皮肤或眼睛时要避免造成进一步伤害。</w:t>
            </w:r>
          </w:p>
        </w:tc>
      </w:tr>
    </w:tbl>
    <w:p w14:paraId="07D59896">
      <w:pPr>
        <w:spacing w:before="173" w:line="226" w:lineRule="auto"/>
        <w:ind w:left="25"/>
        <w:rPr>
          <w:rFonts w:hint="eastAsia" w:ascii="黑体" w:hAnsi="黑体" w:eastAsia="黑体" w:cs="黑体"/>
          <w:b/>
          <w:bCs/>
          <w:spacing w:val="6"/>
          <w:sz w:val="21"/>
          <w:szCs w:val="21"/>
        </w:rPr>
      </w:pPr>
      <w:r>
        <w:rPr>
          <w:rFonts w:hint="eastAsia" w:ascii="黑体" w:hAnsi="黑体" w:eastAsia="黑体" w:cs="黑体"/>
          <w:b/>
          <w:bCs/>
          <w:spacing w:val="6"/>
          <w:sz w:val="21"/>
          <w:szCs w:val="21"/>
        </w:rPr>
        <w:t>2.4  典型场景应急处置要点</w:t>
      </w:r>
    </w:p>
    <w:p w14:paraId="39B0FA47">
      <w:pPr>
        <w:keepNext w:val="0"/>
        <w:keepLines w:val="0"/>
        <w:pageBreakBefore w:val="0"/>
        <w:widowControl/>
        <w:kinsoku/>
        <w:wordWrap/>
        <w:overflowPunct/>
        <w:topLinePunct w:val="0"/>
        <w:autoSpaceDE/>
        <w:autoSpaceDN/>
        <w:bidi w:val="0"/>
        <w:adjustRightInd/>
        <w:snapToGrid/>
        <w:spacing w:before="100" w:after="100" w:line="360" w:lineRule="exact"/>
        <w:ind w:firstLine="0" w:firstLineChars="0"/>
        <w:jc w:val="center"/>
        <w:textAlignment w:val="auto"/>
        <w:rPr>
          <w:sz w:val="24"/>
          <w:szCs w:val="24"/>
        </w:rPr>
      </w:pPr>
      <w:r>
        <w:rPr>
          <w:rFonts w:hint="eastAsia" w:ascii="宋体" w:hAnsi="宋体" w:eastAsia="宋体" w:cs="宋体"/>
          <w:b/>
          <w:bCs/>
          <w:spacing w:val="0"/>
          <w:sz w:val="24"/>
          <w:szCs w:val="24"/>
        </w:rPr>
        <w:t xml:space="preserve">表 </w:t>
      </w:r>
      <w:r>
        <w:rPr>
          <w:rFonts w:hint="eastAsia" w:ascii="宋体" w:hAnsi="宋体" w:cs="宋体"/>
          <w:b/>
          <w:bCs/>
          <w:spacing w:val="0"/>
          <w:sz w:val="24"/>
          <w:szCs w:val="24"/>
          <w:lang w:eastAsia="zh-CN"/>
        </w:rPr>
        <w:t>2</w:t>
      </w:r>
      <w:r>
        <w:rPr>
          <w:rFonts w:hint="eastAsia" w:ascii="宋体" w:hAnsi="宋体" w:cs="宋体"/>
          <w:b/>
          <w:bCs/>
          <w:spacing w:val="0"/>
          <w:sz w:val="24"/>
          <w:szCs w:val="24"/>
          <w:lang w:val="en-US" w:eastAsia="zh-CN"/>
        </w:rPr>
        <w:t>.4</w:t>
      </w:r>
      <w:r>
        <w:rPr>
          <w:rFonts w:hint="eastAsia" w:ascii="宋体" w:hAnsi="宋体" w:eastAsia="宋体" w:cs="宋体"/>
          <w:b/>
          <w:bCs/>
          <w:spacing w:val="0"/>
          <w:sz w:val="24"/>
          <w:szCs w:val="24"/>
        </w:rPr>
        <w:t xml:space="preserve">  典型场景应急处置要点</w:t>
      </w:r>
    </w:p>
    <w:tbl>
      <w:tblPr>
        <w:tblStyle w:val="27"/>
        <w:tblW w:w="85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7"/>
        <w:gridCol w:w="1123"/>
        <w:gridCol w:w="6744"/>
      </w:tblGrid>
      <w:tr w14:paraId="722551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637" w:type="dxa"/>
            <w:vAlign w:val="center"/>
          </w:tcPr>
          <w:p w14:paraId="30EB716D">
            <w:pPr>
              <w:pStyle w:val="26"/>
              <w:keepNext w:val="0"/>
              <w:keepLines w:val="0"/>
              <w:pageBreakBefore w:val="0"/>
              <w:widowControl/>
              <w:kinsoku/>
              <w:wordWrap/>
              <w:overflowPunct/>
              <w:topLinePunct w:val="0"/>
              <w:autoSpaceDE/>
              <w:autoSpaceDN/>
              <w:bidi w:val="0"/>
              <w:adjustRightInd/>
              <w:snapToGrid/>
              <w:spacing w:after="0" w:line="360" w:lineRule="exact"/>
              <w:ind w:left="0"/>
              <w:jc w:val="center"/>
              <w:textAlignment w:val="auto"/>
              <w:rPr>
                <w:sz w:val="21"/>
                <w:szCs w:val="21"/>
              </w:rPr>
            </w:pPr>
            <w:r>
              <w:rPr>
                <w:b/>
                <w:bCs/>
                <w:spacing w:val="4"/>
                <w:sz w:val="21"/>
                <w:szCs w:val="21"/>
              </w:rPr>
              <w:t>序号</w:t>
            </w:r>
          </w:p>
        </w:tc>
        <w:tc>
          <w:tcPr>
            <w:tcW w:w="1123" w:type="dxa"/>
            <w:vAlign w:val="center"/>
          </w:tcPr>
          <w:p w14:paraId="286282F9">
            <w:pPr>
              <w:pStyle w:val="26"/>
              <w:keepNext w:val="0"/>
              <w:keepLines w:val="0"/>
              <w:pageBreakBefore w:val="0"/>
              <w:widowControl/>
              <w:kinsoku/>
              <w:wordWrap/>
              <w:overflowPunct/>
              <w:topLinePunct w:val="0"/>
              <w:autoSpaceDE/>
              <w:autoSpaceDN/>
              <w:bidi w:val="0"/>
              <w:adjustRightInd/>
              <w:snapToGrid/>
              <w:spacing w:after="0" w:line="360" w:lineRule="exact"/>
              <w:ind w:left="0"/>
              <w:jc w:val="center"/>
              <w:textAlignment w:val="auto"/>
              <w:rPr>
                <w:sz w:val="21"/>
                <w:szCs w:val="21"/>
              </w:rPr>
            </w:pPr>
            <w:r>
              <w:rPr>
                <w:b/>
                <w:bCs/>
                <w:spacing w:val="5"/>
                <w:sz w:val="21"/>
                <w:szCs w:val="21"/>
              </w:rPr>
              <w:t>典型场景</w:t>
            </w:r>
          </w:p>
        </w:tc>
        <w:tc>
          <w:tcPr>
            <w:tcW w:w="6744" w:type="dxa"/>
            <w:vAlign w:val="center"/>
          </w:tcPr>
          <w:p w14:paraId="358E138C">
            <w:pPr>
              <w:pStyle w:val="26"/>
              <w:keepNext w:val="0"/>
              <w:keepLines w:val="0"/>
              <w:pageBreakBefore w:val="0"/>
              <w:widowControl/>
              <w:kinsoku/>
              <w:wordWrap/>
              <w:overflowPunct/>
              <w:topLinePunct w:val="0"/>
              <w:autoSpaceDE/>
              <w:autoSpaceDN/>
              <w:bidi w:val="0"/>
              <w:adjustRightInd/>
              <w:snapToGrid/>
              <w:spacing w:after="0" w:line="360" w:lineRule="exact"/>
              <w:ind w:left="0"/>
              <w:jc w:val="center"/>
              <w:textAlignment w:val="auto"/>
              <w:rPr>
                <w:sz w:val="21"/>
                <w:szCs w:val="21"/>
              </w:rPr>
            </w:pPr>
            <w:r>
              <w:rPr>
                <w:b/>
                <w:bCs/>
                <w:spacing w:val="7"/>
                <w:sz w:val="21"/>
                <w:szCs w:val="21"/>
              </w:rPr>
              <w:t>应急处置要点及注意事项</w:t>
            </w:r>
          </w:p>
        </w:tc>
      </w:tr>
      <w:tr w14:paraId="35E059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469230A8">
            <w:pPr>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ascii="宋体" w:hAnsi="宋体" w:eastAsia="宋体" w:cs="宋体"/>
                <w:sz w:val="21"/>
                <w:szCs w:val="21"/>
              </w:rPr>
            </w:pPr>
            <w:r>
              <w:rPr>
                <w:rFonts w:hint="eastAsia" w:ascii="宋体" w:hAnsi="宋体" w:eastAsia="宋体" w:cs="宋体"/>
                <w:b/>
                <w:bCs/>
                <w:sz w:val="21"/>
                <w:szCs w:val="21"/>
              </w:rPr>
              <w:t>1</w:t>
            </w:r>
          </w:p>
        </w:tc>
        <w:tc>
          <w:tcPr>
            <w:tcW w:w="1123" w:type="dxa"/>
            <w:vAlign w:val="center"/>
          </w:tcPr>
          <w:p w14:paraId="0A30A3D8">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31"/>
                <w:sz w:val="21"/>
                <w:szCs w:val="21"/>
              </w:rPr>
              <w:t>在储罐区发生危</w:t>
            </w:r>
            <w:r>
              <w:rPr>
                <w:spacing w:val="7"/>
                <w:sz w:val="21"/>
                <w:szCs w:val="21"/>
              </w:rPr>
              <w:t>化品泄漏</w:t>
            </w:r>
          </w:p>
        </w:tc>
        <w:tc>
          <w:tcPr>
            <w:tcW w:w="6744" w:type="dxa"/>
            <w:vAlign w:val="center"/>
          </w:tcPr>
          <w:p w14:paraId="58988AA0">
            <w:pPr>
              <w:pStyle w:val="26"/>
              <w:keepNext w:val="0"/>
              <w:keepLines w:val="0"/>
              <w:pageBreakBefore w:val="0"/>
              <w:widowControl/>
              <w:kinsoku/>
              <w:wordWrap/>
              <w:overflowPunct/>
              <w:topLinePunct w:val="0"/>
              <w:autoSpaceDE/>
              <w:autoSpaceDN/>
              <w:bidi w:val="0"/>
              <w:adjustRightInd/>
              <w:snapToGrid/>
              <w:spacing w:after="0" w:line="360" w:lineRule="exact"/>
              <w:ind w:left="112" w:right="109"/>
              <w:textAlignment w:val="auto"/>
              <w:rPr>
                <w:sz w:val="21"/>
                <w:szCs w:val="21"/>
              </w:rPr>
            </w:pPr>
            <w:r>
              <w:rPr>
                <w:rFonts w:hint="eastAsia"/>
                <w:spacing w:val="11"/>
                <w:sz w:val="21"/>
                <w:szCs w:val="21"/>
                <w:lang w:eastAsia="zh-CN"/>
              </w:rPr>
              <w:t>（</w:t>
            </w:r>
            <w:r>
              <w:rPr>
                <w:rFonts w:hint="eastAsia"/>
                <w:spacing w:val="11"/>
                <w:sz w:val="21"/>
                <w:szCs w:val="21"/>
                <w:lang w:val="en-US" w:eastAsia="zh-CN"/>
              </w:rPr>
              <w:t>1</w:t>
            </w:r>
            <w:r>
              <w:rPr>
                <w:rFonts w:hint="eastAsia"/>
                <w:spacing w:val="11"/>
                <w:sz w:val="21"/>
                <w:szCs w:val="21"/>
                <w:lang w:eastAsia="zh-CN"/>
              </w:rPr>
              <w:t>）</w:t>
            </w:r>
            <w:r>
              <w:rPr>
                <w:spacing w:val="11"/>
                <w:sz w:val="21"/>
                <w:szCs w:val="21"/>
              </w:rPr>
              <w:t>现场确认。确定泄漏发生位置、物质类别及存</w:t>
            </w:r>
            <w:r>
              <w:rPr>
                <w:spacing w:val="10"/>
                <w:sz w:val="21"/>
                <w:szCs w:val="21"/>
              </w:rPr>
              <w:t>量（压缩液化气体、</w:t>
            </w:r>
            <w:r>
              <w:rPr>
                <w:spacing w:val="11"/>
                <w:sz w:val="21"/>
                <w:szCs w:val="21"/>
              </w:rPr>
              <w:t>易燃液体、腐蚀品、有毒品等）、疏散现场无关</w:t>
            </w:r>
            <w:r>
              <w:rPr>
                <w:spacing w:val="10"/>
                <w:sz w:val="21"/>
                <w:szCs w:val="21"/>
              </w:rPr>
              <w:t>人员和查看有无人员</w:t>
            </w:r>
            <w:r>
              <w:rPr>
                <w:spacing w:val="5"/>
                <w:sz w:val="21"/>
                <w:szCs w:val="21"/>
              </w:rPr>
              <w:t>伤亡情况。</w:t>
            </w:r>
          </w:p>
          <w:p w14:paraId="183C93F9">
            <w:pPr>
              <w:pStyle w:val="26"/>
              <w:keepNext w:val="0"/>
              <w:keepLines w:val="0"/>
              <w:pageBreakBefore w:val="0"/>
              <w:widowControl/>
              <w:kinsoku/>
              <w:wordWrap/>
              <w:overflowPunct/>
              <w:topLinePunct w:val="0"/>
              <w:autoSpaceDE/>
              <w:autoSpaceDN/>
              <w:bidi w:val="0"/>
              <w:adjustRightInd/>
              <w:snapToGrid/>
              <w:spacing w:after="0" w:line="360" w:lineRule="exact"/>
              <w:ind w:left="121" w:right="143" w:hanging="9"/>
              <w:textAlignment w:val="auto"/>
              <w:rPr>
                <w:sz w:val="21"/>
                <w:szCs w:val="21"/>
              </w:rPr>
            </w:pPr>
            <w:r>
              <w:rPr>
                <w:rFonts w:hint="eastAsia"/>
                <w:spacing w:val="9"/>
                <w:sz w:val="21"/>
                <w:szCs w:val="21"/>
                <w:lang w:eastAsia="zh-CN"/>
              </w:rPr>
              <w:t>（</w:t>
            </w:r>
            <w:r>
              <w:rPr>
                <w:rFonts w:hint="eastAsia"/>
                <w:spacing w:val="9"/>
                <w:sz w:val="21"/>
                <w:szCs w:val="21"/>
                <w:lang w:val="en-US" w:eastAsia="zh-CN"/>
              </w:rPr>
              <w:t>2</w:t>
            </w:r>
            <w:r>
              <w:rPr>
                <w:rFonts w:hint="eastAsia"/>
                <w:spacing w:val="9"/>
                <w:sz w:val="21"/>
                <w:szCs w:val="21"/>
                <w:lang w:eastAsia="zh-CN"/>
              </w:rPr>
              <w:t>）</w:t>
            </w:r>
            <w:r>
              <w:rPr>
                <w:spacing w:val="9"/>
                <w:sz w:val="21"/>
                <w:szCs w:val="21"/>
              </w:rPr>
              <w:t>报警。根据现场实际情况，上报基层单位领导和调度、消防火警、</w:t>
            </w:r>
            <w:r>
              <w:rPr>
                <w:spacing w:val="5"/>
                <w:sz w:val="21"/>
                <w:szCs w:val="21"/>
              </w:rPr>
              <w:t>医疗救护等。</w:t>
            </w:r>
          </w:p>
          <w:p w14:paraId="5CAD4E2D">
            <w:pPr>
              <w:pStyle w:val="26"/>
              <w:keepNext w:val="0"/>
              <w:keepLines w:val="0"/>
              <w:pageBreakBefore w:val="0"/>
              <w:widowControl/>
              <w:kinsoku/>
              <w:wordWrap/>
              <w:overflowPunct/>
              <w:topLinePunct w:val="0"/>
              <w:autoSpaceDE/>
              <w:autoSpaceDN/>
              <w:bidi w:val="0"/>
              <w:adjustRightInd/>
              <w:snapToGrid/>
              <w:spacing w:after="0" w:line="360" w:lineRule="exact"/>
              <w:ind w:left="112" w:right="109"/>
              <w:textAlignment w:val="auto"/>
              <w:rPr>
                <w:sz w:val="21"/>
                <w:szCs w:val="21"/>
              </w:rPr>
            </w:pPr>
            <w:r>
              <w:rPr>
                <w:rFonts w:hint="eastAsia"/>
                <w:spacing w:val="11"/>
                <w:sz w:val="21"/>
                <w:szCs w:val="21"/>
                <w:lang w:eastAsia="zh-CN"/>
              </w:rPr>
              <w:t>（</w:t>
            </w:r>
            <w:r>
              <w:rPr>
                <w:rFonts w:hint="eastAsia"/>
                <w:spacing w:val="11"/>
                <w:sz w:val="21"/>
                <w:szCs w:val="21"/>
                <w:lang w:val="en-US" w:eastAsia="zh-CN"/>
              </w:rPr>
              <w:t>3</w:t>
            </w:r>
            <w:r>
              <w:rPr>
                <w:rFonts w:hint="eastAsia"/>
                <w:spacing w:val="11"/>
                <w:sz w:val="21"/>
                <w:szCs w:val="21"/>
                <w:lang w:eastAsia="zh-CN"/>
              </w:rPr>
              <w:t>）</w:t>
            </w:r>
            <w:r>
              <w:rPr>
                <w:spacing w:val="11"/>
                <w:sz w:val="21"/>
                <w:szCs w:val="21"/>
              </w:rPr>
              <w:t>工艺处置。采用切断物料、停止作业或改变工</w:t>
            </w:r>
            <w:r>
              <w:rPr>
                <w:spacing w:val="10"/>
                <w:sz w:val="21"/>
                <w:szCs w:val="21"/>
              </w:rPr>
              <w:t>艺流程、倒罐或放火</w:t>
            </w:r>
            <w:r>
              <w:rPr>
                <w:spacing w:val="6"/>
                <w:sz w:val="21"/>
                <w:szCs w:val="21"/>
              </w:rPr>
              <w:t>炬工艺措施。</w:t>
            </w:r>
          </w:p>
          <w:p w14:paraId="070E59EE">
            <w:pPr>
              <w:pStyle w:val="26"/>
              <w:keepNext w:val="0"/>
              <w:keepLines w:val="0"/>
              <w:pageBreakBefore w:val="0"/>
              <w:widowControl/>
              <w:kinsoku/>
              <w:wordWrap/>
              <w:overflowPunct/>
              <w:topLinePunct w:val="0"/>
              <w:autoSpaceDE/>
              <w:autoSpaceDN/>
              <w:bidi w:val="0"/>
              <w:adjustRightInd/>
              <w:snapToGrid/>
              <w:spacing w:after="0" w:line="360" w:lineRule="exact"/>
              <w:ind w:left="113" w:right="108" w:hanging="1"/>
              <w:textAlignment w:val="auto"/>
              <w:rPr>
                <w:sz w:val="21"/>
                <w:szCs w:val="21"/>
              </w:rPr>
            </w:pPr>
            <w:r>
              <w:rPr>
                <w:rFonts w:hint="eastAsia"/>
                <w:spacing w:val="10"/>
                <w:sz w:val="21"/>
                <w:szCs w:val="21"/>
                <w:lang w:eastAsia="zh-CN"/>
              </w:rPr>
              <w:t>（</w:t>
            </w:r>
            <w:r>
              <w:rPr>
                <w:rFonts w:hint="eastAsia"/>
                <w:spacing w:val="10"/>
                <w:sz w:val="21"/>
                <w:szCs w:val="21"/>
                <w:lang w:val="en-US" w:eastAsia="zh-CN"/>
              </w:rPr>
              <w:t>4</w:t>
            </w:r>
            <w:r>
              <w:rPr>
                <w:rFonts w:hint="eastAsia"/>
                <w:spacing w:val="10"/>
                <w:sz w:val="21"/>
                <w:szCs w:val="21"/>
                <w:lang w:eastAsia="zh-CN"/>
              </w:rPr>
              <w:t>）</w:t>
            </w:r>
            <w:r>
              <w:rPr>
                <w:spacing w:val="10"/>
                <w:sz w:val="21"/>
                <w:szCs w:val="21"/>
              </w:rPr>
              <w:t>第一时间应急。车间应急人员利用现场消防设施、消防水、消防</w:t>
            </w:r>
            <w:r>
              <w:rPr>
                <w:spacing w:val="8"/>
                <w:sz w:val="21"/>
                <w:szCs w:val="21"/>
              </w:rPr>
              <w:t>泡沫等首先应急处置，防止事故扩大。</w:t>
            </w:r>
          </w:p>
          <w:p w14:paraId="0468CA03">
            <w:pPr>
              <w:pStyle w:val="26"/>
              <w:keepNext w:val="0"/>
              <w:keepLines w:val="0"/>
              <w:pageBreakBefore w:val="0"/>
              <w:widowControl/>
              <w:kinsoku/>
              <w:wordWrap/>
              <w:overflowPunct/>
              <w:topLinePunct w:val="0"/>
              <w:autoSpaceDE/>
              <w:autoSpaceDN/>
              <w:bidi w:val="0"/>
              <w:adjustRightInd/>
              <w:snapToGrid/>
              <w:spacing w:after="0" w:line="360" w:lineRule="exact"/>
              <w:ind w:left="112" w:right="109"/>
              <w:textAlignment w:val="auto"/>
              <w:rPr>
                <w:sz w:val="21"/>
                <w:szCs w:val="21"/>
              </w:rPr>
            </w:pPr>
            <w:r>
              <w:rPr>
                <w:rFonts w:hint="eastAsia"/>
                <w:spacing w:val="11"/>
                <w:sz w:val="21"/>
                <w:szCs w:val="21"/>
                <w:lang w:eastAsia="zh-CN"/>
              </w:rPr>
              <w:t>（</w:t>
            </w:r>
            <w:r>
              <w:rPr>
                <w:rFonts w:hint="eastAsia"/>
                <w:spacing w:val="11"/>
                <w:sz w:val="21"/>
                <w:szCs w:val="21"/>
                <w:lang w:val="en-US" w:eastAsia="zh-CN"/>
              </w:rPr>
              <w:t>5</w:t>
            </w:r>
            <w:r>
              <w:rPr>
                <w:rFonts w:hint="eastAsia"/>
                <w:spacing w:val="11"/>
                <w:sz w:val="21"/>
                <w:szCs w:val="21"/>
                <w:lang w:eastAsia="zh-CN"/>
              </w:rPr>
              <w:t>）</w:t>
            </w:r>
            <w:r>
              <w:rPr>
                <w:spacing w:val="11"/>
                <w:sz w:val="21"/>
                <w:szCs w:val="21"/>
              </w:rPr>
              <w:t>安全防护。进入现场应急救援人员必须配备合</w:t>
            </w:r>
            <w:r>
              <w:rPr>
                <w:spacing w:val="10"/>
                <w:sz w:val="21"/>
                <w:szCs w:val="21"/>
              </w:rPr>
              <w:t>适的个人防护用品，</w:t>
            </w:r>
            <w:r>
              <w:rPr>
                <w:spacing w:val="11"/>
                <w:sz w:val="21"/>
                <w:szCs w:val="21"/>
              </w:rPr>
              <w:t>在确保自身安全的情况下，实施救援工作。要根据</w:t>
            </w:r>
            <w:r>
              <w:rPr>
                <w:spacing w:val="10"/>
                <w:sz w:val="21"/>
                <w:szCs w:val="21"/>
              </w:rPr>
              <w:t>危险化学品的毒性</w:t>
            </w:r>
            <w:r>
              <w:rPr>
                <w:sz w:val="21"/>
                <w:szCs w:val="21"/>
              </w:rPr>
              <w:t xml:space="preserve"> </w:t>
            </w:r>
            <w:r>
              <w:rPr>
                <w:spacing w:val="8"/>
                <w:sz w:val="21"/>
                <w:szCs w:val="21"/>
              </w:rPr>
              <w:t>及划定的危险区域，确定相应的防护等级。</w:t>
            </w:r>
          </w:p>
        </w:tc>
      </w:tr>
      <w:tr w14:paraId="5DD398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69E75813">
            <w:pPr>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ascii="宋体" w:hAnsi="宋体" w:eastAsia="宋体" w:cs="宋体"/>
                <w:sz w:val="21"/>
                <w:szCs w:val="21"/>
              </w:rPr>
            </w:pPr>
            <w:r>
              <w:rPr>
                <w:rFonts w:hint="eastAsia" w:ascii="宋体" w:hAnsi="宋体" w:eastAsia="宋体" w:cs="宋体"/>
                <w:b/>
                <w:bCs/>
                <w:sz w:val="21"/>
                <w:szCs w:val="21"/>
              </w:rPr>
              <w:t>2</w:t>
            </w:r>
          </w:p>
        </w:tc>
        <w:tc>
          <w:tcPr>
            <w:tcW w:w="1123" w:type="dxa"/>
            <w:vAlign w:val="center"/>
          </w:tcPr>
          <w:p w14:paraId="484B4CF1">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31"/>
                <w:sz w:val="21"/>
                <w:szCs w:val="21"/>
              </w:rPr>
              <w:t>在装置区发生危</w:t>
            </w:r>
            <w:r>
              <w:rPr>
                <w:spacing w:val="7"/>
                <w:sz w:val="21"/>
                <w:szCs w:val="21"/>
              </w:rPr>
              <w:t>化品泄漏</w:t>
            </w:r>
          </w:p>
        </w:tc>
        <w:tc>
          <w:tcPr>
            <w:tcW w:w="6744" w:type="dxa"/>
            <w:vAlign w:val="center"/>
          </w:tcPr>
          <w:p w14:paraId="0FCDD7D7">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sz w:val="21"/>
                <w:szCs w:val="21"/>
              </w:rPr>
            </w:pPr>
            <w:r>
              <w:rPr>
                <w:rFonts w:hint="eastAsia"/>
                <w:spacing w:val="9"/>
                <w:sz w:val="21"/>
                <w:szCs w:val="21"/>
                <w:lang w:eastAsia="zh-CN"/>
              </w:rPr>
              <w:t>（</w:t>
            </w:r>
            <w:r>
              <w:rPr>
                <w:rFonts w:hint="eastAsia"/>
                <w:spacing w:val="9"/>
                <w:sz w:val="21"/>
                <w:szCs w:val="21"/>
                <w:lang w:val="en-US" w:eastAsia="zh-CN"/>
              </w:rPr>
              <w:t>1</w:t>
            </w:r>
            <w:r>
              <w:rPr>
                <w:rFonts w:hint="eastAsia"/>
                <w:spacing w:val="9"/>
                <w:sz w:val="21"/>
                <w:szCs w:val="21"/>
                <w:lang w:eastAsia="zh-CN"/>
              </w:rPr>
              <w:t>）</w:t>
            </w:r>
            <w:r>
              <w:rPr>
                <w:spacing w:val="9"/>
                <w:sz w:val="21"/>
                <w:szCs w:val="21"/>
              </w:rPr>
              <w:t>确认泄漏物质及部位。通过视频监控设备、可燃有毒气体报警仪、</w:t>
            </w:r>
            <w:r>
              <w:rPr>
                <w:spacing w:val="17"/>
                <w:sz w:val="21"/>
                <w:szCs w:val="21"/>
              </w:rPr>
              <w:t xml:space="preserve"> </w:t>
            </w:r>
            <w:r>
              <w:rPr>
                <w:spacing w:val="9"/>
                <w:sz w:val="21"/>
                <w:szCs w:val="21"/>
              </w:rPr>
              <w:t>压力液位等，确认泄漏源的位置，并安排人员到现场确认。</w:t>
            </w:r>
          </w:p>
          <w:p w14:paraId="6E9AE14D">
            <w:pPr>
              <w:pStyle w:val="26"/>
              <w:keepNext w:val="0"/>
              <w:keepLines w:val="0"/>
              <w:pageBreakBefore w:val="0"/>
              <w:widowControl/>
              <w:kinsoku/>
              <w:wordWrap/>
              <w:overflowPunct/>
              <w:topLinePunct w:val="0"/>
              <w:autoSpaceDE/>
              <w:autoSpaceDN/>
              <w:bidi w:val="0"/>
              <w:adjustRightInd/>
              <w:snapToGrid/>
              <w:spacing w:after="0" w:line="360" w:lineRule="exact"/>
              <w:ind w:left="115" w:right="109" w:hanging="3"/>
              <w:textAlignment w:val="auto"/>
              <w:rPr>
                <w:sz w:val="21"/>
                <w:szCs w:val="21"/>
              </w:rPr>
            </w:pPr>
            <w:r>
              <w:rPr>
                <w:rFonts w:hint="eastAsia"/>
                <w:spacing w:val="11"/>
                <w:sz w:val="21"/>
                <w:szCs w:val="21"/>
                <w:lang w:eastAsia="zh-CN"/>
              </w:rPr>
              <w:t>（</w:t>
            </w:r>
            <w:r>
              <w:rPr>
                <w:rFonts w:hint="eastAsia"/>
                <w:spacing w:val="11"/>
                <w:sz w:val="21"/>
                <w:szCs w:val="21"/>
                <w:lang w:val="en-US" w:eastAsia="zh-CN"/>
              </w:rPr>
              <w:t>2</w:t>
            </w:r>
            <w:r>
              <w:rPr>
                <w:rFonts w:hint="eastAsia"/>
                <w:spacing w:val="11"/>
                <w:sz w:val="21"/>
                <w:szCs w:val="21"/>
                <w:lang w:eastAsia="zh-CN"/>
              </w:rPr>
              <w:t>）</w:t>
            </w:r>
            <w:r>
              <w:rPr>
                <w:spacing w:val="11"/>
                <w:sz w:val="21"/>
                <w:szCs w:val="21"/>
              </w:rPr>
              <w:t>及时向本单位领导、上级主管部门汇报。并安</w:t>
            </w:r>
            <w:r>
              <w:rPr>
                <w:spacing w:val="10"/>
                <w:sz w:val="21"/>
                <w:szCs w:val="21"/>
              </w:rPr>
              <w:t>排人员在保证安全的</w:t>
            </w:r>
            <w:r>
              <w:rPr>
                <w:spacing w:val="9"/>
                <w:sz w:val="21"/>
                <w:szCs w:val="21"/>
              </w:rPr>
              <w:t>前提下，第一时间尽可能关闭相关阀门，组织装置停工停产。</w:t>
            </w:r>
          </w:p>
          <w:p w14:paraId="16250B9F">
            <w:pPr>
              <w:pStyle w:val="26"/>
              <w:keepNext w:val="0"/>
              <w:keepLines w:val="0"/>
              <w:pageBreakBefore w:val="0"/>
              <w:widowControl/>
              <w:kinsoku/>
              <w:wordWrap/>
              <w:overflowPunct/>
              <w:topLinePunct w:val="0"/>
              <w:autoSpaceDE/>
              <w:autoSpaceDN/>
              <w:bidi w:val="0"/>
              <w:adjustRightInd/>
              <w:snapToGrid/>
              <w:spacing w:after="0" w:line="360" w:lineRule="exact"/>
              <w:ind w:left="118" w:right="109" w:hanging="6"/>
              <w:textAlignment w:val="auto"/>
              <w:rPr>
                <w:sz w:val="21"/>
                <w:szCs w:val="21"/>
              </w:rPr>
            </w:pPr>
            <w:r>
              <w:rPr>
                <w:rFonts w:hint="eastAsia"/>
                <w:spacing w:val="11"/>
                <w:sz w:val="21"/>
                <w:szCs w:val="21"/>
                <w:lang w:eastAsia="zh-CN"/>
              </w:rPr>
              <w:t>（</w:t>
            </w:r>
            <w:r>
              <w:rPr>
                <w:rFonts w:hint="eastAsia"/>
                <w:spacing w:val="11"/>
                <w:sz w:val="21"/>
                <w:szCs w:val="21"/>
                <w:lang w:val="en-US" w:eastAsia="zh-CN"/>
              </w:rPr>
              <w:t>3</w:t>
            </w:r>
            <w:r>
              <w:rPr>
                <w:rFonts w:hint="eastAsia"/>
                <w:spacing w:val="11"/>
                <w:sz w:val="21"/>
                <w:szCs w:val="21"/>
                <w:lang w:eastAsia="zh-CN"/>
              </w:rPr>
              <w:t>）</w:t>
            </w:r>
            <w:r>
              <w:rPr>
                <w:spacing w:val="11"/>
                <w:sz w:val="21"/>
                <w:szCs w:val="21"/>
              </w:rPr>
              <w:t>做好泄漏区域的隔离、疏散。设定初始隔离区</w:t>
            </w:r>
            <w:r>
              <w:rPr>
                <w:spacing w:val="10"/>
                <w:sz w:val="21"/>
                <w:szCs w:val="21"/>
              </w:rPr>
              <w:t>，封闭事故现场，紧</w:t>
            </w:r>
            <w:r>
              <w:rPr>
                <w:spacing w:val="8"/>
                <w:sz w:val="21"/>
                <w:szCs w:val="21"/>
              </w:rPr>
              <w:t>急疏散转移隔离区内所有无关人员，实行交通管制。</w:t>
            </w:r>
          </w:p>
          <w:p w14:paraId="41D810BF">
            <w:pPr>
              <w:pStyle w:val="26"/>
              <w:keepNext w:val="0"/>
              <w:keepLines w:val="0"/>
              <w:pageBreakBefore w:val="0"/>
              <w:widowControl/>
              <w:kinsoku/>
              <w:wordWrap/>
              <w:overflowPunct/>
              <w:topLinePunct w:val="0"/>
              <w:autoSpaceDE/>
              <w:autoSpaceDN/>
              <w:bidi w:val="0"/>
              <w:adjustRightInd/>
              <w:snapToGrid/>
              <w:spacing w:after="0" w:line="360" w:lineRule="exact"/>
              <w:ind w:left="112" w:right="109"/>
              <w:textAlignment w:val="auto"/>
              <w:rPr>
                <w:sz w:val="21"/>
                <w:szCs w:val="21"/>
              </w:rPr>
            </w:pPr>
            <w:r>
              <w:rPr>
                <w:rFonts w:hint="eastAsia"/>
                <w:spacing w:val="10"/>
                <w:sz w:val="21"/>
                <w:szCs w:val="21"/>
                <w:lang w:eastAsia="zh-CN"/>
              </w:rPr>
              <w:t>（</w:t>
            </w:r>
            <w:r>
              <w:rPr>
                <w:rFonts w:hint="eastAsia"/>
                <w:spacing w:val="10"/>
                <w:sz w:val="21"/>
                <w:szCs w:val="21"/>
                <w:lang w:val="en-US" w:eastAsia="zh-CN"/>
              </w:rPr>
              <w:t>4</w:t>
            </w:r>
            <w:r>
              <w:rPr>
                <w:rFonts w:hint="eastAsia"/>
                <w:spacing w:val="10"/>
                <w:sz w:val="21"/>
                <w:szCs w:val="21"/>
                <w:lang w:eastAsia="zh-CN"/>
              </w:rPr>
              <w:t>）</w:t>
            </w:r>
            <w:r>
              <w:rPr>
                <w:spacing w:val="10"/>
                <w:sz w:val="21"/>
                <w:szCs w:val="21"/>
              </w:rPr>
              <w:t>及时联系消防、环保及职业卫生人员等协助处理，防止事态扩大；</w:t>
            </w:r>
            <w:r>
              <w:rPr>
                <w:spacing w:val="11"/>
                <w:sz w:val="21"/>
                <w:szCs w:val="21"/>
              </w:rPr>
              <w:t>根据现场泄漏物质、泄漏部位、泄漏量等确定合</w:t>
            </w:r>
            <w:r>
              <w:rPr>
                <w:spacing w:val="10"/>
                <w:sz w:val="21"/>
                <w:szCs w:val="21"/>
              </w:rPr>
              <w:t>理的处置方案，并在</w:t>
            </w:r>
            <w:r>
              <w:rPr>
                <w:spacing w:val="9"/>
                <w:sz w:val="21"/>
                <w:szCs w:val="21"/>
              </w:rPr>
              <w:t>专业人员的协助掩护下，做好进一步工艺处置。</w:t>
            </w:r>
          </w:p>
          <w:p w14:paraId="5369D4DF">
            <w:pPr>
              <w:pStyle w:val="26"/>
              <w:keepNext w:val="0"/>
              <w:keepLines w:val="0"/>
              <w:pageBreakBefore w:val="0"/>
              <w:widowControl/>
              <w:kinsoku/>
              <w:wordWrap/>
              <w:overflowPunct/>
              <w:topLinePunct w:val="0"/>
              <w:autoSpaceDE/>
              <w:autoSpaceDN/>
              <w:bidi w:val="0"/>
              <w:adjustRightInd/>
              <w:snapToGrid/>
              <w:spacing w:after="0" w:line="360" w:lineRule="exact"/>
              <w:ind w:left="112" w:right="109"/>
              <w:textAlignment w:val="auto"/>
              <w:rPr>
                <w:sz w:val="21"/>
                <w:szCs w:val="21"/>
              </w:rPr>
            </w:pPr>
            <w:r>
              <w:rPr>
                <w:rFonts w:hint="eastAsia"/>
                <w:spacing w:val="11"/>
                <w:sz w:val="21"/>
                <w:szCs w:val="21"/>
                <w:lang w:eastAsia="zh-CN"/>
              </w:rPr>
              <w:t>（</w:t>
            </w:r>
            <w:r>
              <w:rPr>
                <w:rFonts w:hint="eastAsia"/>
                <w:spacing w:val="11"/>
                <w:sz w:val="21"/>
                <w:szCs w:val="21"/>
                <w:lang w:val="en-US" w:eastAsia="zh-CN"/>
              </w:rPr>
              <w:t>5</w:t>
            </w:r>
            <w:r>
              <w:rPr>
                <w:rFonts w:hint="eastAsia"/>
                <w:spacing w:val="11"/>
                <w:sz w:val="21"/>
                <w:szCs w:val="21"/>
                <w:lang w:eastAsia="zh-CN"/>
              </w:rPr>
              <w:t>）</w:t>
            </w:r>
            <w:r>
              <w:rPr>
                <w:spacing w:val="11"/>
                <w:sz w:val="21"/>
                <w:szCs w:val="21"/>
              </w:rPr>
              <w:t>工程抢险。以控制泄漏源，防止次生灾害发生</w:t>
            </w:r>
            <w:r>
              <w:rPr>
                <w:spacing w:val="10"/>
                <w:sz w:val="21"/>
                <w:szCs w:val="21"/>
              </w:rPr>
              <w:t>为处置原则，应急人</w:t>
            </w:r>
            <w:r>
              <w:rPr>
                <w:spacing w:val="11"/>
                <w:sz w:val="21"/>
                <w:szCs w:val="21"/>
              </w:rPr>
              <w:t>员应佩戴个人防护用品进入事故现场，实时监测空</w:t>
            </w:r>
            <w:r>
              <w:rPr>
                <w:spacing w:val="10"/>
                <w:sz w:val="21"/>
                <w:szCs w:val="21"/>
              </w:rPr>
              <w:t>气中有毒物质的浓</w:t>
            </w:r>
            <w:r>
              <w:rPr>
                <w:spacing w:val="11"/>
                <w:sz w:val="21"/>
                <w:szCs w:val="21"/>
              </w:rPr>
              <w:t>度，及时调整隔离区的范围，控制泄漏源，实施堵</w:t>
            </w:r>
            <w:r>
              <w:rPr>
                <w:spacing w:val="10"/>
                <w:sz w:val="21"/>
                <w:szCs w:val="21"/>
              </w:rPr>
              <w:t>漏，回收或处理泄</w:t>
            </w:r>
            <w:r>
              <w:rPr>
                <w:spacing w:val="5"/>
                <w:sz w:val="21"/>
                <w:szCs w:val="21"/>
              </w:rPr>
              <w:t>漏物质。</w:t>
            </w:r>
          </w:p>
          <w:p w14:paraId="401656CD">
            <w:pPr>
              <w:pStyle w:val="26"/>
              <w:keepNext w:val="0"/>
              <w:keepLines w:val="0"/>
              <w:pageBreakBefore w:val="0"/>
              <w:widowControl/>
              <w:kinsoku/>
              <w:wordWrap/>
              <w:overflowPunct/>
              <w:topLinePunct w:val="0"/>
              <w:autoSpaceDE/>
              <w:autoSpaceDN/>
              <w:bidi w:val="0"/>
              <w:adjustRightInd/>
              <w:snapToGrid/>
              <w:spacing w:after="0" w:line="360" w:lineRule="exact"/>
              <w:ind w:left="112" w:right="109"/>
              <w:textAlignment w:val="auto"/>
              <w:rPr>
                <w:sz w:val="21"/>
                <w:szCs w:val="21"/>
              </w:rPr>
            </w:pPr>
            <w:r>
              <w:rPr>
                <w:rFonts w:hint="eastAsia"/>
                <w:spacing w:val="11"/>
                <w:sz w:val="21"/>
                <w:szCs w:val="21"/>
                <w:lang w:eastAsia="zh-CN"/>
              </w:rPr>
              <w:t>（</w:t>
            </w:r>
            <w:r>
              <w:rPr>
                <w:rFonts w:hint="eastAsia"/>
                <w:spacing w:val="11"/>
                <w:sz w:val="21"/>
                <w:szCs w:val="21"/>
                <w:lang w:val="en-US" w:eastAsia="zh-CN"/>
              </w:rPr>
              <w:t>6</w:t>
            </w:r>
            <w:r>
              <w:rPr>
                <w:rFonts w:hint="eastAsia"/>
                <w:spacing w:val="11"/>
                <w:sz w:val="21"/>
                <w:szCs w:val="21"/>
                <w:lang w:eastAsia="zh-CN"/>
              </w:rPr>
              <w:t>）</w:t>
            </w:r>
            <w:r>
              <w:rPr>
                <w:spacing w:val="11"/>
                <w:sz w:val="21"/>
                <w:szCs w:val="21"/>
              </w:rPr>
              <w:t>防火防爆。对于易燃易爆物质泄漏时，应使用</w:t>
            </w:r>
            <w:r>
              <w:rPr>
                <w:spacing w:val="10"/>
                <w:sz w:val="21"/>
                <w:szCs w:val="21"/>
              </w:rPr>
              <w:t>防爆工具，及时分散</w:t>
            </w:r>
            <w:r>
              <w:rPr>
                <w:spacing w:val="9"/>
                <w:sz w:val="21"/>
                <w:szCs w:val="21"/>
              </w:rPr>
              <w:t>和稀释泄漏物，防止形成爆炸空间，引发次生灾害。</w:t>
            </w:r>
          </w:p>
          <w:p w14:paraId="7A2A4167">
            <w:pPr>
              <w:pStyle w:val="26"/>
              <w:keepNext w:val="0"/>
              <w:keepLines w:val="0"/>
              <w:pageBreakBefore w:val="0"/>
              <w:widowControl/>
              <w:kinsoku/>
              <w:wordWrap/>
              <w:overflowPunct/>
              <w:topLinePunct w:val="0"/>
              <w:autoSpaceDE/>
              <w:autoSpaceDN/>
              <w:bidi w:val="0"/>
              <w:adjustRightInd/>
              <w:snapToGrid/>
              <w:spacing w:after="0" w:line="360" w:lineRule="exact"/>
              <w:ind w:left="113" w:right="54" w:hanging="1"/>
              <w:textAlignment w:val="auto"/>
              <w:rPr>
                <w:sz w:val="21"/>
                <w:szCs w:val="21"/>
              </w:rPr>
            </w:pPr>
            <w:r>
              <w:rPr>
                <w:rFonts w:hint="eastAsia"/>
                <w:spacing w:val="11"/>
                <w:sz w:val="21"/>
                <w:szCs w:val="21"/>
                <w:lang w:eastAsia="zh-CN"/>
              </w:rPr>
              <w:t>（</w:t>
            </w:r>
            <w:r>
              <w:rPr>
                <w:rFonts w:hint="eastAsia"/>
                <w:spacing w:val="11"/>
                <w:sz w:val="21"/>
                <w:szCs w:val="21"/>
                <w:lang w:val="en-US" w:eastAsia="zh-CN"/>
              </w:rPr>
              <w:t>7</w:t>
            </w:r>
            <w:r>
              <w:rPr>
                <w:rFonts w:hint="eastAsia"/>
                <w:spacing w:val="11"/>
                <w:sz w:val="21"/>
                <w:szCs w:val="21"/>
                <w:lang w:eastAsia="zh-CN"/>
              </w:rPr>
              <w:t>）</w:t>
            </w:r>
            <w:r>
              <w:rPr>
                <w:spacing w:val="11"/>
                <w:sz w:val="21"/>
                <w:szCs w:val="21"/>
              </w:rPr>
              <w:t>医疗救护。必须佩戴个人防护用品迅速进入现</w:t>
            </w:r>
            <w:r>
              <w:rPr>
                <w:spacing w:val="10"/>
                <w:sz w:val="21"/>
                <w:szCs w:val="21"/>
              </w:rPr>
              <w:t>场危险区，沿逆风方</w:t>
            </w:r>
            <w:r>
              <w:rPr>
                <w:spacing w:val="6"/>
                <w:sz w:val="21"/>
                <w:szCs w:val="21"/>
              </w:rPr>
              <w:t>向将受伤和中毒人员转移至空气新鲜处，根据</w:t>
            </w:r>
            <w:r>
              <w:rPr>
                <w:spacing w:val="5"/>
                <w:sz w:val="21"/>
                <w:szCs w:val="21"/>
              </w:rPr>
              <w:t>受伤情况进行现场急救，</w:t>
            </w:r>
            <w:r>
              <w:rPr>
                <w:spacing w:val="11"/>
                <w:sz w:val="21"/>
                <w:szCs w:val="21"/>
              </w:rPr>
              <w:t>并视实际情况迅速将受伤、中毒人员送往医院</w:t>
            </w:r>
            <w:r>
              <w:rPr>
                <w:spacing w:val="10"/>
                <w:sz w:val="21"/>
                <w:szCs w:val="21"/>
              </w:rPr>
              <w:t>抢救，并做好受伤和中</w:t>
            </w:r>
            <w:r>
              <w:rPr>
                <w:spacing w:val="8"/>
                <w:sz w:val="21"/>
                <w:szCs w:val="21"/>
              </w:rPr>
              <w:t>毒人员的搜救转移工作转移受伤人员。</w:t>
            </w:r>
          </w:p>
          <w:p w14:paraId="0D675E69">
            <w:pPr>
              <w:pStyle w:val="26"/>
              <w:keepNext w:val="0"/>
              <w:keepLines w:val="0"/>
              <w:pageBreakBefore w:val="0"/>
              <w:widowControl/>
              <w:kinsoku/>
              <w:wordWrap/>
              <w:overflowPunct/>
              <w:topLinePunct w:val="0"/>
              <w:autoSpaceDE/>
              <w:autoSpaceDN/>
              <w:bidi w:val="0"/>
              <w:adjustRightInd/>
              <w:snapToGrid/>
              <w:spacing w:after="0" w:line="360" w:lineRule="exact"/>
              <w:ind w:left="129" w:right="109" w:hanging="17"/>
              <w:textAlignment w:val="auto"/>
              <w:rPr>
                <w:sz w:val="21"/>
                <w:szCs w:val="21"/>
              </w:rPr>
            </w:pPr>
            <w:r>
              <w:rPr>
                <w:rFonts w:hint="eastAsia"/>
                <w:spacing w:val="11"/>
                <w:sz w:val="21"/>
                <w:szCs w:val="21"/>
                <w:lang w:eastAsia="zh-CN"/>
              </w:rPr>
              <w:t>（</w:t>
            </w:r>
            <w:r>
              <w:rPr>
                <w:rFonts w:hint="eastAsia"/>
                <w:spacing w:val="11"/>
                <w:sz w:val="21"/>
                <w:szCs w:val="21"/>
                <w:lang w:val="en-US" w:eastAsia="zh-CN"/>
              </w:rPr>
              <w:t>8</w:t>
            </w:r>
            <w:r>
              <w:rPr>
                <w:rFonts w:hint="eastAsia"/>
                <w:spacing w:val="11"/>
                <w:sz w:val="21"/>
                <w:szCs w:val="21"/>
                <w:lang w:eastAsia="zh-CN"/>
              </w:rPr>
              <w:t>）</w:t>
            </w:r>
            <w:r>
              <w:rPr>
                <w:spacing w:val="11"/>
                <w:sz w:val="21"/>
                <w:szCs w:val="21"/>
              </w:rPr>
              <w:t>处置过程要防止次生事故的发生。在事故处置</w:t>
            </w:r>
            <w:r>
              <w:rPr>
                <w:spacing w:val="10"/>
                <w:sz w:val="21"/>
                <w:szCs w:val="21"/>
              </w:rPr>
              <w:t>后期要做好泄漏物质</w:t>
            </w:r>
            <w:r>
              <w:rPr>
                <w:spacing w:val="7"/>
                <w:sz w:val="21"/>
                <w:szCs w:val="21"/>
              </w:rPr>
              <w:t>的合法处置，做好大气和废水监测。</w:t>
            </w:r>
          </w:p>
        </w:tc>
      </w:tr>
      <w:tr w14:paraId="3D6761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0" w:hRule="atLeast"/>
          <w:jc w:val="center"/>
        </w:trPr>
        <w:tc>
          <w:tcPr>
            <w:tcW w:w="637" w:type="dxa"/>
            <w:vAlign w:val="center"/>
          </w:tcPr>
          <w:p w14:paraId="7A83299F">
            <w:pPr>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ascii="宋体" w:hAnsi="宋体" w:eastAsia="宋体" w:cs="宋体"/>
                <w:sz w:val="21"/>
                <w:szCs w:val="21"/>
              </w:rPr>
            </w:pPr>
            <w:r>
              <w:rPr>
                <w:rFonts w:hint="eastAsia" w:ascii="宋体" w:hAnsi="宋体" w:eastAsia="宋体" w:cs="宋体"/>
                <w:b/>
                <w:bCs/>
                <w:spacing w:val="1"/>
                <w:sz w:val="21"/>
                <w:szCs w:val="21"/>
              </w:rPr>
              <w:t>3</w:t>
            </w:r>
          </w:p>
        </w:tc>
        <w:tc>
          <w:tcPr>
            <w:tcW w:w="1123" w:type="dxa"/>
            <w:vAlign w:val="center"/>
          </w:tcPr>
          <w:p w14:paraId="22975D5D">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30"/>
                <w:sz w:val="21"/>
                <w:szCs w:val="21"/>
              </w:rPr>
              <w:t>危化品运输过程</w:t>
            </w:r>
            <w:r>
              <w:rPr>
                <w:spacing w:val="4"/>
                <w:sz w:val="21"/>
                <w:szCs w:val="21"/>
              </w:rPr>
              <w:t>在公共聚集场所、</w:t>
            </w:r>
            <w:r>
              <w:rPr>
                <w:spacing w:val="30"/>
                <w:sz w:val="21"/>
                <w:szCs w:val="21"/>
              </w:rPr>
              <w:t>人员密集场所发</w:t>
            </w:r>
            <w:r>
              <w:rPr>
                <w:spacing w:val="6"/>
                <w:sz w:val="21"/>
                <w:szCs w:val="21"/>
              </w:rPr>
              <w:t>生泄漏</w:t>
            </w:r>
          </w:p>
        </w:tc>
        <w:tc>
          <w:tcPr>
            <w:tcW w:w="6744" w:type="dxa"/>
            <w:vAlign w:val="center"/>
          </w:tcPr>
          <w:p w14:paraId="6FA1AE95">
            <w:pPr>
              <w:pStyle w:val="26"/>
              <w:keepNext w:val="0"/>
              <w:keepLines w:val="0"/>
              <w:pageBreakBefore w:val="0"/>
              <w:widowControl/>
              <w:kinsoku/>
              <w:wordWrap/>
              <w:overflowPunct/>
              <w:topLinePunct w:val="0"/>
              <w:autoSpaceDE/>
              <w:autoSpaceDN/>
              <w:bidi w:val="0"/>
              <w:adjustRightInd/>
              <w:snapToGrid/>
              <w:spacing w:after="0" w:line="360" w:lineRule="exact"/>
              <w:ind w:left="116" w:right="108" w:hanging="4"/>
              <w:textAlignment w:val="auto"/>
              <w:rPr>
                <w:rFonts w:hint="eastAsia"/>
                <w:spacing w:val="11"/>
                <w:sz w:val="21"/>
                <w:szCs w:val="21"/>
                <w:lang w:eastAsia="zh-CN"/>
              </w:rPr>
            </w:pPr>
            <w:r>
              <w:rPr>
                <w:rFonts w:hint="eastAsia"/>
                <w:spacing w:val="11"/>
                <w:sz w:val="21"/>
                <w:szCs w:val="21"/>
                <w:lang w:eastAsia="zh-CN"/>
              </w:rPr>
              <w:t>（</w:t>
            </w:r>
            <w:r>
              <w:rPr>
                <w:rFonts w:hint="eastAsia"/>
                <w:spacing w:val="11"/>
                <w:sz w:val="21"/>
                <w:szCs w:val="21"/>
                <w:lang w:val="en-US" w:eastAsia="zh-CN"/>
              </w:rPr>
              <w:t>1</w:t>
            </w:r>
            <w:r>
              <w:rPr>
                <w:rFonts w:hint="eastAsia"/>
                <w:spacing w:val="11"/>
                <w:sz w:val="21"/>
                <w:szCs w:val="21"/>
                <w:lang w:eastAsia="zh-CN"/>
              </w:rPr>
              <w:t>）</w:t>
            </w:r>
            <w:r>
              <w:rPr>
                <w:spacing w:val="11"/>
                <w:sz w:val="21"/>
                <w:szCs w:val="21"/>
              </w:rPr>
              <w:t>立即向当地政府应急机构报告，组织警戒隔离区</w:t>
            </w:r>
            <w:r>
              <w:rPr>
                <w:spacing w:val="10"/>
                <w:sz w:val="21"/>
                <w:szCs w:val="21"/>
              </w:rPr>
              <w:t>域内的群众疏散到</w:t>
            </w:r>
            <w:r>
              <w:rPr>
                <w:spacing w:val="5"/>
                <w:sz w:val="21"/>
                <w:szCs w:val="21"/>
              </w:rPr>
              <w:t>安全区域。</w:t>
            </w:r>
          </w:p>
          <w:p w14:paraId="78F91242">
            <w:pPr>
              <w:pStyle w:val="26"/>
              <w:keepNext w:val="0"/>
              <w:keepLines w:val="0"/>
              <w:pageBreakBefore w:val="0"/>
              <w:widowControl/>
              <w:kinsoku/>
              <w:wordWrap/>
              <w:overflowPunct/>
              <w:topLinePunct w:val="0"/>
              <w:autoSpaceDE/>
              <w:autoSpaceDN/>
              <w:bidi w:val="0"/>
              <w:adjustRightInd/>
              <w:snapToGrid/>
              <w:spacing w:after="0" w:line="360" w:lineRule="exact"/>
              <w:ind w:left="112" w:right="109"/>
              <w:textAlignment w:val="auto"/>
              <w:rPr>
                <w:sz w:val="21"/>
                <w:szCs w:val="21"/>
              </w:rPr>
            </w:pPr>
            <w:r>
              <w:rPr>
                <w:rFonts w:hint="eastAsia"/>
                <w:spacing w:val="11"/>
                <w:sz w:val="21"/>
                <w:szCs w:val="21"/>
                <w:lang w:eastAsia="zh-CN"/>
              </w:rPr>
              <w:t>（</w:t>
            </w:r>
            <w:r>
              <w:rPr>
                <w:rFonts w:hint="eastAsia"/>
                <w:spacing w:val="11"/>
                <w:sz w:val="21"/>
                <w:szCs w:val="21"/>
                <w:lang w:val="en-US" w:eastAsia="zh-CN"/>
              </w:rPr>
              <w:t>2</w:t>
            </w:r>
            <w:r>
              <w:rPr>
                <w:rFonts w:hint="eastAsia"/>
                <w:spacing w:val="11"/>
                <w:sz w:val="21"/>
                <w:szCs w:val="21"/>
                <w:lang w:eastAsia="zh-CN"/>
              </w:rPr>
              <w:t>）</w:t>
            </w:r>
            <w:r>
              <w:rPr>
                <w:spacing w:val="11"/>
                <w:sz w:val="21"/>
                <w:szCs w:val="21"/>
              </w:rPr>
              <w:t>对泄漏区域充分进行危害识别，重点排查、检</w:t>
            </w:r>
            <w:r>
              <w:rPr>
                <w:spacing w:val="10"/>
                <w:sz w:val="21"/>
                <w:szCs w:val="21"/>
              </w:rPr>
              <w:t>测、确定是否存在给</w:t>
            </w:r>
            <w:r>
              <w:rPr>
                <w:spacing w:val="9"/>
                <w:sz w:val="21"/>
                <w:szCs w:val="21"/>
              </w:rPr>
              <w:t>排水、</w:t>
            </w:r>
            <w:r>
              <w:rPr>
                <w:spacing w:val="-49"/>
                <w:sz w:val="21"/>
                <w:szCs w:val="21"/>
              </w:rPr>
              <w:t xml:space="preserve"> </w:t>
            </w:r>
            <w:r>
              <w:rPr>
                <w:spacing w:val="9"/>
                <w:sz w:val="21"/>
                <w:szCs w:val="21"/>
              </w:rPr>
              <w:t>电力、通信用暗渠、管沟、管井、涵洞、地下室等相对密闭空</w:t>
            </w:r>
            <w:r>
              <w:rPr>
                <w:spacing w:val="11"/>
                <w:sz w:val="21"/>
                <w:szCs w:val="21"/>
              </w:rPr>
              <w:t>间，进行明显标识，并设专人监护，严禁靠近、</w:t>
            </w:r>
            <w:r>
              <w:rPr>
                <w:spacing w:val="10"/>
                <w:sz w:val="21"/>
                <w:szCs w:val="21"/>
              </w:rPr>
              <w:t>滞留人员或停放任何</w:t>
            </w:r>
            <w:r>
              <w:rPr>
                <w:spacing w:val="6"/>
                <w:sz w:val="21"/>
                <w:szCs w:val="21"/>
              </w:rPr>
              <w:t>设备、车辆。</w:t>
            </w:r>
          </w:p>
          <w:p w14:paraId="3273DB24">
            <w:pPr>
              <w:pStyle w:val="26"/>
              <w:keepNext w:val="0"/>
              <w:keepLines w:val="0"/>
              <w:pageBreakBefore w:val="0"/>
              <w:widowControl/>
              <w:kinsoku/>
              <w:wordWrap/>
              <w:overflowPunct/>
              <w:topLinePunct w:val="0"/>
              <w:autoSpaceDE/>
              <w:autoSpaceDN/>
              <w:bidi w:val="0"/>
              <w:adjustRightInd/>
              <w:snapToGrid/>
              <w:spacing w:after="0" w:line="360" w:lineRule="exact"/>
              <w:ind w:left="112" w:right="108"/>
              <w:textAlignment w:val="auto"/>
              <w:rPr>
                <w:sz w:val="21"/>
                <w:szCs w:val="21"/>
              </w:rPr>
            </w:pPr>
            <w:r>
              <w:rPr>
                <w:rFonts w:hint="eastAsia"/>
                <w:spacing w:val="11"/>
                <w:sz w:val="21"/>
                <w:szCs w:val="21"/>
                <w:lang w:eastAsia="zh-CN"/>
              </w:rPr>
              <w:t>（</w:t>
            </w:r>
            <w:r>
              <w:rPr>
                <w:rFonts w:hint="eastAsia"/>
                <w:spacing w:val="11"/>
                <w:sz w:val="21"/>
                <w:szCs w:val="21"/>
                <w:lang w:val="en-US" w:eastAsia="zh-CN"/>
              </w:rPr>
              <w:t>3</w:t>
            </w:r>
            <w:r>
              <w:rPr>
                <w:rFonts w:hint="eastAsia"/>
                <w:spacing w:val="11"/>
                <w:sz w:val="21"/>
                <w:szCs w:val="21"/>
                <w:lang w:eastAsia="zh-CN"/>
              </w:rPr>
              <w:t>）</w:t>
            </w:r>
            <w:r>
              <w:rPr>
                <w:spacing w:val="11"/>
                <w:sz w:val="21"/>
                <w:szCs w:val="21"/>
              </w:rPr>
              <w:t>对现场暗渠盖板、管孔、井盖等部位进行封堵，</w:t>
            </w:r>
            <w:r>
              <w:rPr>
                <w:spacing w:val="10"/>
                <w:sz w:val="21"/>
                <w:szCs w:val="21"/>
              </w:rPr>
              <w:t>防止危险化学品泄</w:t>
            </w:r>
            <w:r>
              <w:rPr>
                <w:spacing w:val="7"/>
                <w:sz w:val="21"/>
                <w:szCs w:val="21"/>
              </w:rPr>
              <w:t>漏到相对密闭空间。</w:t>
            </w:r>
          </w:p>
          <w:p w14:paraId="377434EA">
            <w:pPr>
              <w:pStyle w:val="26"/>
              <w:keepNext w:val="0"/>
              <w:keepLines w:val="0"/>
              <w:pageBreakBefore w:val="0"/>
              <w:widowControl/>
              <w:kinsoku/>
              <w:wordWrap/>
              <w:overflowPunct/>
              <w:topLinePunct w:val="0"/>
              <w:autoSpaceDE/>
              <w:autoSpaceDN/>
              <w:bidi w:val="0"/>
              <w:adjustRightInd/>
              <w:snapToGrid/>
              <w:spacing w:after="0" w:line="360" w:lineRule="exact"/>
              <w:ind w:left="111" w:right="109" w:firstLine="1"/>
              <w:textAlignment w:val="auto"/>
              <w:rPr>
                <w:sz w:val="21"/>
                <w:szCs w:val="21"/>
              </w:rPr>
            </w:pPr>
            <w:r>
              <w:rPr>
                <w:rFonts w:hint="eastAsia"/>
                <w:spacing w:val="11"/>
                <w:sz w:val="21"/>
                <w:szCs w:val="21"/>
                <w:lang w:eastAsia="zh-CN"/>
              </w:rPr>
              <w:t>（</w:t>
            </w:r>
            <w:r>
              <w:rPr>
                <w:rFonts w:hint="eastAsia"/>
                <w:spacing w:val="11"/>
                <w:sz w:val="21"/>
                <w:szCs w:val="21"/>
                <w:lang w:val="en-US" w:eastAsia="zh-CN"/>
              </w:rPr>
              <w:t>4</w:t>
            </w:r>
            <w:r>
              <w:rPr>
                <w:rFonts w:hint="eastAsia"/>
                <w:spacing w:val="11"/>
                <w:sz w:val="21"/>
                <w:szCs w:val="21"/>
                <w:lang w:eastAsia="zh-CN"/>
              </w:rPr>
              <w:t>）</w:t>
            </w:r>
            <w:r>
              <w:rPr>
                <w:spacing w:val="11"/>
                <w:sz w:val="21"/>
                <w:szCs w:val="21"/>
              </w:rPr>
              <w:t>已泄漏到相对密闭空间时，要进行风险分析，</w:t>
            </w:r>
            <w:r>
              <w:rPr>
                <w:spacing w:val="10"/>
                <w:sz w:val="21"/>
                <w:szCs w:val="21"/>
              </w:rPr>
              <w:t>制定、实施相应的处</w:t>
            </w:r>
            <w:r>
              <w:rPr>
                <w:spacing w:val="5"/>
                <w:sz w:val="21"/>
                <w:szCs w:val="21"/>
              </w:rPr>
              <w:t>置措施。</w:t>
            </w:r>
          </w:p>
          <w:p w14:paraId="00B05AED">
            <w:pPr>
              <w:pStyle w:val="26"/>
              <w:keepNext w:val="0"/>
              <w:keepLines w:val="0"/>
              <w:pageBreakBefore w:val="0"/>
              <w:widowControl/>
              <w:kinsoku/>
              <w:wordWrap/>
              <w:overflowPunct/>
              <w:topLinePunct w:val="0"/>
              <w:autoSpaceDE/>
              <w:autoSpaceDN/>
              <w:bidi w:val="0"/>
              <w:adjustRightInd/>
              <w:snapToGrid/>
              <w:spacing w:after="0" w:line="360" w:lineRule="exact"/>
              <w:ind w:left="117" w:right="109" w:hanging="5"/>
              <w:textAlignment w:val="auto"/>
              <w:rPr>
                <w:sz w:val="21"/>
                <w:szCs w:val="21"/>
              </w:rPr>
            </w:pPr>
            <w:r>
              <w:rPr>
                <w:rFonts w:hint="eastAsia"/>
                <w:spacing w:val="11"/>
                <w:sz w:val="21"/>
                <w:szCs w:val="21"/>
                <w:lang w:eastAsia="zh-CN"/>
              </w:rPr>
              <w:t>（</w:t>
            </w:r>
            <w:r>
              <w:rPr>
                <w:rFonts w:hint="eastAsia"/>
                <w:spacing w:val="11"/>
                <w:sz w:val="21"/>
                <w:szCs w:val="21"/>
                <w:lang w:val="en-US" w:eastAsia="zh-CN"/>
              </w:rPr>
              <w:t>5</w:t>
            </w:r>
            <w:r>
              <w:rPr>
                <w:rFonts w:hint="eastAsia"/>
                <w:spacing w:val="11"/>
                <w:sz w:val="21"/>
                <w:szCs w:val="21"/>
                <w:lang w:eastAsia="zh-CN"/>
              </w:rPr>
              <w:t>）</w:t>
            </w:r>
            <w:r>
              <w:rPr>
                <w:spacing w:val="11"/>
                <w:sz w:val="21"/>
                <w:szCs w:val="21"/>
              </w:rPr>
              <w:t>抢险结束后，应立即组织清理交通要道及道路</w:t>
            </w:r>
            <w:r>
              <w:rPr>
                <w:spacing w:val="10"/>
                <w:sz w:val="21"/>
                <w:szCs w:val="21"/>
              </w:rPr>
              <w:t>两侧污染物，尽快达</w:t>
            </w:r>
            <w:r>
              <w:rPr>
                <w:spacing w:val="6"/>
                <w:sz w:val="21"/>
                <w:szCs w:val="21"/>
              </w:rPr>
              <w:t>到恢复交通条件。</w:t>
            </w:r>
          </w:p>
        </w:tc>
      </w:tr>
      <w:tr w14:paraId="60A46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629FA427">
            <w:pPr>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ascii="宋体" w:hAnsi="宋体" w:eastAsia="宋体" w:cs="宋体"/>
                <w:sz w:val="21"/>
                <w:szCs w:val="21"/>
              </w:rPr>
            </w:pPr>
            <w:r>
              <w:rPr>
                <w:rFonts w:hint="eastAsia" w:ascii="宋体" w:hAnsi="宋体" w:eastAsia="宋体" w:cs="宋体"/>
                <w:b/>
                <w:bCs/>
                <w:sz w:val="21"/>
                <w:szCs w:val="21"/>
              </w:rPr>
              <w:t>4</w:t>
            </w:r>
          </w:p>
        </w:tc>
        <w:tc>
          <w:tcPr>
            <w:tcW w:w="1123" w:type="dxa"/>
            <w:vAlign w:val="center"/>
          </w:tcPr>
          <w:p w14:paraId="516F16B8">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pacing w:val="30"/>
                <w:sz w:val="21"/>
                <w:szCs w:val="21"/>
              </w:rPr>
              <w:t>危化品运输过程</w:t>
            </w:r>
            <w:r>
              <w:rPr>
                <w:spacing w:val="31"/>
                <w:sz w:val="21"/>
                <w:szCs w:val="21"/>
              </w:rPr>
              <w:t>在隧道或涵洞内</w:t>
            </w:r>
            <w:r>
              <w:rPr>
                <w:spacing w:val="7"/>
                <w:sz w:val="21"/>
                <w:szCs w:val="21"/>
              </w:rPr>
              <w:t>发生泄漏</w:t>
            </w:r>
          </w:p>
        </w:tc>
        <w:tc>
          <w:tcPr>
            <w:tcW w:w="6744" w:type="dxa"/>
            <w:vAlign w:val="center"/>
          </w:tcPr>
          <w:p w14:paraId="62EECEE4">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sz w:val="21"/>
                <w:szCs w:val="21"/>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w:t>
            </w:r>
            <w:r>
              <w:rPr>
                <w:spacing w:val="8"/>
                <w:sz w:val="21"/>
                <w:szCs w:val="21"/>
              </w:rPr>
              <w:t>应设置专职人员对隧道（涵洞）</w:t>
            </w:r>
            <w:r>
              <w:rPr>
                <w:spacing w:val="-53"/>
                <w:sz w:val="21"/>
                <w:szCs w:val="21"/>
              </w:rPr>
              <w:t xml:space="preserve"> </w:t>
            </w:r>
            <w:r>
              <w:rPr>
                <w:spacing w:val="8"/>
                <w:sz w:val="21"/>
                <w:szCs w:val="21"/>
              </w:rPr>
              <w:t>内可燃气体浓度、有害气体浓度、</w:t>
            </w:r>
            <w:r>
              <w:rPr>
                <w:sz w:val="21"/>
                <w:szCs w:val="21"/>
              </w:rPr>
              <w:t xml:space="preserve"> </w:t>
            </w:r>
            <w:r>
              <w:rPr>
                <w:spacing w:val="7"/>
                <w:sz w:val="21"/>
                <w:szCs w:val="21"/>
              </w:rPr>
              <w:t>氧含量进行持续监测。</w:t>
            </w:r>
          </w:p>
          <w:p w14:paraId="4034C800">
            <w:pPr>
              <w:pStyle w:val="26"/>
              <w:keepNext w:val="0"/>
              <w:keepLines w:val="0"/>
              <w:pageBreakBefore w:val="0"/>
              <w:widowControl/>
              <w:kinsoku/>
              <w:wordWrap/>
              <w:overflowPunct/>
              <w:topLinePunct w:val="0"/>
              <w:autoSpaceDE/>
              <w:autoSpaceDN/>
              <w:bidi w:val="0"/>
              <w:adjustRightInd/>
              <w:snapToGrid/>
              <w:spacing w:after="0" w:line="360" w:lineRule="exact"/>
              <w:ind w:left="112" w:right="109"/>
              <w:textAlignment w:val="auto"/>
              <w:rPr>
                <w:sz w:val="21"/>
                <w:szCs w:val="21"/>
              </w:rPr>
            </w:pPr>
            <w:r>
              <w:rPr>
                <w:rFonts w:hint="eastAsia"/>
                <w:spacing w:val="9"/>
                <w:sz w:val="21"/>
                <w:szCs w:val="21"/>
                <w:lang w:eastAsia="zh-CN"/>
              </w:rPr>
              <w:t>（</w:t>
            </w:r>
            <w:r>
              <w:rPr>
                <w:rFonts w:hint="eastAsia"/>
                <w:spacing w:val="9"/>
                <w:sz w:val="21"/>
                <w:szCs w:val="21"/>
                <w:lang w:val="en-US" w:eastAsia="zh-CN"/>
              </w:rPr>
              <w:t>2</w:t>
            </w:r>
            <w:r>
              <w:rPr>
                <w:rFonts w:hint="eastAsia"/>
                <w:spacing w:val="9"/>
                <w:sz w:val="21"/>
                <w:szCs w:val="21"/>
                <w:lang w:eastAsia="zh-CN"/>
              </w:rPr>
              <w:t>）</w:t>
            </w:r>
            <w:r>
              <w:rPr>
                <w:spacing w:val="9"/>
                <w:sz w:val="21"/>
                <w:szCs w:val="21"/>
              </w:rPr>
              <w:t>进入隧道（涵洞）</w:t>
            </w:r>
            <w:r>
              <w:rPr>
                <w:spacing w:val="-49"/>
                <w:sz w:val="21"/>
                <w:szCs w:val="21"/>
              </w:rPr>
              <w:t xml:space="preserve"> </w:t>
            </w:r>
            <w:r>
              <w:rPr>
                <w:spacing w:val="9"/>
                <w:sz w:val="21"/>
                <w:szCs w:val="21"/>
              </w:rPr>
              <w:t>内抢险救援前，必须对隧道（涵洞）进行强制通</w:t>
            </w:r>
            <w:r>
              <w:rPr>
                <w:spacing w:val="11"/>
                <w:sz w:val="21"/>
                <w:szCs w:val="21"/>
              </w:rPr>
              <w:t>风，保证应急抢险区域可燃气体浓度低于爆炸下</w:t>
            </w:r>
            <w:r>
              <w:rPr>
                <w:spacing w:val="10"/>
                <w:sz w:val="21"/>
                <w:szCs w:val="21"/>
              </w:rPr>
              <w:t>限、有害气体浓度低</w:t>
            </w:r>
            <w:r>
              <w:rPr>
                <w:spacing w:val="9"/>
                <w:sz w:val="21"/>
                <w:szCs w:val="21"/>
              </w:rPr>
              <w:t>于职业接触限值且氧含量正常，并应保证隧道（涵洞）</w:t>
            </w:r>
            <w:r>
              <w:rPr>
                <w:spacing w:val="-49"/>
                <w:sz w:val="21"/>
                <w:szCs w:val="21"/>
              </w:rPr>
              <w:t xml:space="preserve"> </w:t>
            </w:r>
            <w:r>
              <w:rPr>
                <w:spacing w:val="9"/>
                <w:sz w:val="21"/>
                <w:szCs w:val="21"/>
              </w:rPr>
              <w:t>内作业期间持</w:t>
            </w:r>
            <w:r>
              <w:rPr>
                <w:spacing w:val="4"/>
                <w:sz w:val="21"/>
                <w:szCs w:val="21"/>
              </w:rPr>
              <w:t>续通风。</w:t>
            </w:r>
          </w:p>
          <w:p w14:paraId="6D823863">
            <w:pPr>
              <w:pStyle w:val="26"/>
              <w:keepNext w:val="0"/>
              <w:keepLines w:val="0"/>
              <w:pageBreakBefore w:val="0"/>
              <w:widowControl/>
              <w:kinsoku/>
              <w:wordWrap/>
              <w:overflowPunct/>
              <w:topLinePunct w:val="0"/>
              <w:autoSpaceDE/>
              <w:autoSpaceDN/>
              <w:bidi w:val="0"/>
              <w:adjustRightInd/>
              <w:snapToGrid/>
              <w:spacing w:after="0" w:line="360" w:lineRule="exact"/>
              <w:ind w:left="112" w:right="109"/>
              <w:textAlignment w:val="auto"/>
              <w:rPr>
                <w:sz w:val="21"/>
                <w:szCs w:val="21"/>
              </w:rPr>
            </w:pPr>
            <w:r>
              <w:rPr>
                <w:rFonts w:hint="eastAsia"/>
                <w:spacing w:val="11"/>
                <w:sz w:val="21"/>
                <w:szCs w:val="21"/>
                <w:lang w:eastAsia="zh-CN"/>
              </w:rPr>
              <w:t>（</w:t>
            </w:r>
            <w:r>
              <w:rPr>
                <w:rFonts w:hint="eastAsia"/>
                <w:spacing w:val="11"/>
                <w:sz w:val="21"/>
                <w:szCs w:val="21"/>
                <w:lang w:val="en-US" w:eastAsia="zh-CN"/>
              </w:rPr>
              <w:t>3</w:t>
            </w:r>
            <w:r>
              <w:rPr>
                <w:rFonts w:hint="eastAsia"/>
                <w:spacing w:val="11"/>
                <w:sz w:val="21"/>
                <w:szCs w:val="21"/>
                <w:lang w:eastAsia="zh-CN"/>
              </w:rPr>
              <w:t>）</w:t>
            </w:r>
            <w:r>
              <w:rPr>
                <w:spacing w:val="11"/>
                <w:sz w:val="21"/>
                <w:szCs w:val="21"/>
              </w:rPr>
              <w:t>严格控制进入隧道（涵洞）抢险人数，严禁人</w:t>
            </w:r>
            <w:r>
              <w:rPr>
                <w:spacing w:val="10"/>
                <w:sz w:val="21"/>
                <w:szCs w:val="21"/>
              </w:rPr>
              <w:t>员单独进入，进入隧</w:t>
            </w:r>
            <w:r>
              <w:rPr>
                <w:spacing w:val="7"/>
                <w:sz w:val="21"/>
                <w:szCs w:val="21"/>
              </w:rPr>
              <w:t>道（涵洞）</w:t>
            </w:r>
            <w:r>
              <w:rPr>
                <w:spacing w:val="-52"/>
                <w:sz w:val="21"/>
                <w:szCs w:val="21"/>
              </w:rPr>
              <w:t xml:space="preserve"> </w:t>
            </w:r>
            <w:r>
              <w:rPr>
                <w:spacing w:val="7"/>
                <w:sz w:val="21"/>
                <w:szCs w:val="21"/>
              </w:rPr>
              <w:t>内抢险人员必须采取有效方式保持联络。</w:t>
            </w:r>
          </w:p>
          <w:p w14:paraId="37605316">
            <w:pPr>
              <w:pStyle w:val="26"/>
              <w:keepNext w:val="0"/>
              <w:keepLines w:val="0"/>
              <w:pageBreakBefore w:val="0"/>
              <w:widowControl/>
              <w:kinsoku/>
              <w:wordWrap/>
              <w:overflowPunct/>
              <w:topLinePunct w:val="0"/>
              <w:autoSpaceDE/>
              <w:autoSpaceDN/>
              <w:bidi w:val="0"/>
              <w:adjustRightInd/>
              <w:snapToGrid/>
              <w:spacing w:after="0" w:line="360" w:lineRule="exact"/>
              <w:ind w:left="116" w:right="109" w:hanging="4"/>
              <w:textAlignment w:val="auto"/>
              <w:rPr>
                <w:sz w:val="21"/>
                <w:szCs w:val="21"/>
              </w:rPr>
            </w:pPr>
            <w:r>
              <w:rPr>
                <w:rFonts w:hint="eastAsia"/>
                <w:spacing w:val="9"/>
                <w:sz w:val="21"/>
                <w:szCs w:val="21"/>
                <w:lang w:eastAsia="zh-CN"/>
              </w:rPr>
              <w:t>（</w:t>
            </w:r>
            <w:r>
              <w:rPr>
                <w:rFonts w:hint="eastAsia"/>
                <w:spacing w:val="9"/>
                <w:sz w:val="21"/>
                <w:szCs w:val="21"/>
                <w:lang w:val="en-US" w:eastAsia="zh-CN"/>
              </w:rPr>
              <w:t>4</w:t>
            </w:r>
            <w:r>
              <w:rPr>
                <w:rFonts w:hint="eastAsia"/>
                <w:spacing w:val="9"/>
                <w:sz w:val="21"/>
                <w:szCs w:val="21"/>
                <w:lang w:eastAsia="zh-CN"/>
              </w:rPr>
              <w:t>）</w:t>
            </w:r>
            <w:r>
              <w:rPr>
                <w:spacing w:val="9"/>
                <w:sz w:val="21"/>
                <w:szCs w:val="21"/>
              </w:rPr>
              <w:t>应保持隧道（涵洞）</w:t>
            </w:r>
            <w:r>
              <w:rPr>
                <w:spacing w:val="-49"/>
                <w:sz w:val="21"/>
                <w:szCs w:val="21"/>
              </w:rPr>
              <w:t xml:space="preserve"> </w:t>
            </w:r>
            <w:r>
              <w:rPr>
                <w:spacing w:val="9"/>
                <w:sz w:val="21"/>
                <w:szCs w:val="21"/>
              </w:rPr>
              <w:t>内应急逃生通道畅通，并采取夜光、灯光等方</w:t>
            </w:r>
            <w:r>
              <w:rPr>
                <w:spacing w:val="7"/>
                <w:sz w:val="21"/>
                <w:szCs w:val="21"/>
              </w:rPr>
              <w:t>式进行明显标识。</w:t>
            </w:r>
          </w:p>
          <w:p w14:paraId="6821CE72">
            <w:pPr>
              <w:pStyle w:val="26"/>
              <w:keepNext w:val="0"/>
              <w:keepLines w:val="0"/>
              <w:pageBreakBefore w:val="0"/>
              <w:widowControl/>
              <w:kinsoku/>
              <w:wordWrap/>
              <w:overflowPunct/>
              <w:topLinePunct w:val="0"/>
              <w:autoSpaceDE/>
              <w:autoSpaceDN/>
              <w:bidi w:val="0"/>
              <w:adjustRightInd/>
              <w:snapToGrid/>
              <w:spacing w:after="0" w:line="360" w:lineRule="exact"/>
              <w:ind w:left="112"/>
              <w:textAlignment w:val="auto"/>
              <w:rPr>
                <w:sz w:val="21"/>
                <w:szCs w:val="21"/>
              </w:rPr>
            </w:pPr>
            <w:r>
              <w:rPr>
                <w:rFonts w:hint="eastAsia"/>
                <w:spacing w:val="7"/>
                <w:sz w:val="21"/>
                <w:szCs w:val="21"/>
                <w:lang w:eastAsia="zh-CN"/>
              </w:rPr>
              <w:t>（</w:t>
            </w:r>
            <w:r>
              <w:rPr>
                <w:rFonts w:hint="eastAsia"/>
                <w:spacing w:val="7"/>
                <w:sz w:val="21"/>
                <w:szCs w:val="21"/>
                <w:lang w:val="en-US" w:eastAsia="zh-CN"/>
              </w:rPr>
              <w:t>5</w:t>
            </w:r>
            <w:r>
              <w:rPr>
                <w:rFonts w:hint="eastAsia"/>
                <w:spacing w:val="7"/>
                <w:sz w:val="21"/>
                <w:szCs w:val="21"/>
                <w:lang w:eastAsia="zh-CN"/>
              </w:rPr>
              <w:t>）</w:t>
            </w:r>
            <w:r>
              <w:rPr>
                <w:spacing w:val="7"/>
                <w:sz w:val="21"/>
                <w:szCs w:val="21"/>
              </w:rPr>
              <w:t>隧道（涵洞）</w:t>
            </w:r>
            <w:r>
              <w:rPr>
                <w:spacing w:val="-41"/>
                <w:sz w:val="21"/>
                <w:szCs w:val="21"/>
              </w:rPr>
              <w:t xml:space="preserve"> </w:t>
            </w:r>
            <w:r>
              <w:rPr>
                <w:spacing w:val="7"/>
                <w:sz w:val="21"/>
                <w:szCs w:val="21"/>
              </w:rPr>
              <w:t>内使用的设备须满足防爆、防水、防潮要求。</w:t>
            </w:r>
          </w:p>
        </w:tc>
      </w:tr>
    </w:tbl>
    <w:p w14:paraId="59055B5B">
      <w:pPr>
        <w:pStyle w:val="6"/>
      </w:pPr>
    </w:p>
    <w:p w14:paraId="2A5C35A7">
      <w:pPr>
        <w:sectPr>
          <w:footerReference r:id="rId8" w:type="default"/>
          <w:pgSz w:w="11906" w:h="16838"/>
          <w:pgMar w:top="1440" w:right="1803" w:bottom="1440" w:left="1803" w:header="0" w:footer="992" w:gutter="0"/>
          <w:pgBorders>
            <w:top w:val="none" w:sz="0" w:space="0"/>
            <w:left w:val="none" w:sz="0" w:space="0"/>
            <w:bottom w:val="none" w:sz="0" w:space="0"/>
            <w:right w:val="none" w:sz="0" w:space="0"/>
          </w:pgBorders>
          <w:pgNumType w:fmt="decimal" w:start="1"/>
          <w:cols w:space="0" w:num="1"/>
          <w:rtlGutter w:val="0"/>
          <w:docGrid w:linePitch="0" w:charSpace="0"/>
        </w:sectPr>
      </w:pPr>
    </w:p>
    <w:p w14:paraId="06D534E7">
      <w:pPr>
        <w:spacing w:before="101" w:line="223" w:lineRule="auto"/>
        <w:ind w:left="45"/>
        <w:rPr>
          <w:rFonts w:ascii="黑体" w:hAnsi="黑体" w:eastAsia="黑体" w:cs="黑体"/>
          <w:sz w:val="21"/>
          <w:szCs w:val="21"/>
        </w:rPr>
      </w:pPr>
      <w:r>
        <w:rPr>
          <w:rFonts w:ascii="黑体" w:hAnsi="黑体" w:eastAsia="黑体" w:cs="黑体"/>
          <w:spacing w:val="7"/>
          <w:sz w:val="21"/>
          <w:szCs w:val="21"/>
        </w:rPr>
        <w:t>（</w:t>
      </w:r>
      <w:r>
        <w:rPr>
          <w:rFonts w:hint="default" w:ascii="黑体" w:hAnsi="黑体" w:eastAsia="黑体" w:cs="黑体"/>
          <w:spacing w:val="7"/>
          <w:sz w:val="21"/>
          <w:szCs w:val="21"/>
          <w:lang w:val="en-US" w:eastAsia="zh-CN"/>
        </w:rPr>
        <w:t>三</w:t>
      </w:r>
      <w:r>
        <w:rPr>
          <w:rFonts w:ascii="黑体" w:hAnsi="黑体" w:eastAsia="黑体" w:cs="黑体"/>
          <w:spacing w:val="7"/>
          <w:sz w:val="21"/>
          <w:szCs w:val="21"/>
        </w:rPr>
        <w:t>）油气管道泄漏应急处置指导原则</w:t>
      </w:r>
    </w:p>
    <w:p w14:paraId="7FD13A63">
      <w:pPr>
        <w:spacing w:before="266" w:line="219" w:lineRule="auto"/>
        <w:ind w:left="38"/>
        <w:rPr>
          <w:rFonts w:ascii="黑体" w:hAnsi="黑体" w:eastAsia="黑体" w:cs="黑体"/>
          <w:b/>
          <w:bCs/>
          <w:spacing w:val="-3"/>
          <w:sz w:val="21"/>
          <w:szCs w:val="21"/>
        </w:rPr>
      </w:pPr>
      <w:r>
        <w:rPr>
          <w:rFonts w:ascii="黑体" w:hAnsi="黑体" w:eastAsia="黑体" w:cs="黑体"/>
          <w:b/>
          <w:bCs/>
          <w:spacing w:val="-3"/>
          <w:sz w:val="21"/>
          <w:szCs w:val="21"/>
        </w:rPr>
        <w:t>1    油气管道泄漏信息接报内容</w:t>
      </w:r>
    </w:p>
    <w:p w14:paraId="2D5C39C0">
      <w:pPr>
        <w:spacing w:before="0" w:after="0" w:line="360" w:lineRule="exact"/>
        <w:ind w:left="0" w:firstLine="420" w:firstLineChars="200"/>
        <w:rPr>
          <w:rFonts w:hint="eastAsia" w:ascii="宋体" w:hAnsi="宋体" w:eastAsia="宋体" w:cs="宋体"/>
          <w:sz w:val="21"/>
          <w:szCs w:val="21"/>
        </w:rPr>
      </w:pPr>
      <w:r>
        <w:rPr>
          <w:rFonts w:hint="eastAsia" w:ascii="宋体" w:hAnsi="宋体" w:cs="宋体"/>
          <w:spacing w:val="0"/>
          <w:sz w:val="21"/>
          <w:szCs w:val="21"/>
          <w:lang w:val="en-US" w:eastAsia="zh-CN"/>
        </w:rPr>
        <w:t>应急指挥中心接到事发单位</w:t>
      </w:r>
      <w:r>
        <w:rPr>
          <w:rFonts w:hint="eastAsia" w:ascii="宋体" w:hAnsi="宋体" w:eastAsia="宋体" w:cs="宋体"/>
          <w:spacing w:val="0"/>
          <w:sz w:val="21"/>
          <w:szCs w:val="21"/>
        </w:rPr>
        <w:t>报告后，应根据但不限于表</w:t>
      </w:r>
      <w:r>
        <w:rPr>
          <w:rFonts w:hint="eastAsia" w:ascii="宋体" w:hAnsi="宋体" w:cs="宋体"/>
          <w:spacing w:val="0"/>
          <w:sz w:val="21"/>
          <w:szCs w:val="21"/>
          <w:lang w:val="en-US" w:eastAsia="zh-CN"/>
        </w:rPr>
        <w:t>3.</w:t>
      </w:r>
      <w:r>
        <w:rPr>
          <w:rFonts w:hint="eastAsia" w:ascii="宋体" w:hAnsi="宋体" w:cs="宋体"/>
          <w:spacing w:val="0"/>
          <w:sz w:val="21"/>
          <w:szCs w:val="21"/>
          <w:lang w:eastAsia="zh-CN"/>
        </w:rPr>
        <w:t>1</w:t>
      </w:r>
      <w:r>
        <w:rPr>
          <w:rFonts w:hint="eastAsia" w:ascii="宋体" w:hAnsi="宋体" w:eastAsia="宋体" w:cs="宋体"/>
          <w:spacing w:val="0"/>
          <w:sz w:val="21"/>
          <w:szCs w:val="21"/>
        </w:rPr>
        <w:t>（油气管道泄漏应急信息接报单）</w:t>
      </w:r>
      <w:r>
        <w:rPr>
          <w:rFonts w:hint="eastAsia" w:ascii="宋体" w:hAnsi="宋体" w:eastAsia="宋体" w:cs="宋体"/>
          <w:sz w:val="21"/>
          <w:szCs w:val="21"/>
        </w:rPr>
        <w:t xml:space="preserve"> </w:t>
      </w:r>
      <w:r>
        <w:rPr>
          <w:rFonts w:hint="eastAsia" w:ascii="宋体" w:hAnsi="宋体" w:eastAsia="宋体" w:cs="宋体"/>
          <w:spacing w:val="0"/>
          <w:sz w:val="21"/>
          <w:szCs w:val="21"/>
        </w:rPr>
        <w:t>要求的内容对现场相关信息进行了解，为应急研判和现场指导提供依据。</w:t>
      </w:r>
    </w:p>
    <w:p w14:paraId="6B01D720">
      <w:pPr>
        <w:keepNext w:val="0"/>
        <w:keepLines w:val="0"/>
        <w:pageBreakBefore w:val="0"/>
        <w:widowControl/>
        <w:kinsoku/>
        <w:wordWrap/>
        <w:overflowPunct/>
        <w:topLinePunct w:val="0"/>
        <w:autoSpaceDE/>
        <w:autoSpaceDN/>
        <w:bidi w:val="0"/>
        <w:adjustRightInd/>
        <w:snapToGrid/>
        <w:spacing w:before="100" w:after="100" w:line="360" w:lineRule="exact"/>
        <w:ind w:firstLine="0" w:firstLineChars="0"/>
        <w:jc w:val="center"/>
        <w:textAlignment w:val="auto"/>
        <w:rPr>
          <w:rFonts w:ascii="Arial"/>
          <w:sz w:val="24"/>
          <w:szCs w:val="24"/>
        </w:rPr>
      </w:pPr>
      <w:r>
        <w:rPr>
          <w:rFonts w:hint="eastAsia" w:ascii="宋体" w:hAnsi="宋体" w:eastAsia="宋体" w:cs="宋体"/>
          <w:b/>
          <w:bCs/>
          <w:spacing w:val="0"/>
          <w:sz w:val="24"/>
          <w:szCs w:val="24"/>
        </w:rPr>
        <w:t>表</w:t>
      </w:r>
      <w:r>
        <w:rPr>
          <w:rFonts w:hint="eastAsia" w:ascii="宋体" w:hAnsi="宋体" w:cs="宋体"/>
          <w:b/>
          <w:bCs/>
          <w:spacing w:val="0"/>
          <w:sz w:val="24"/>
          <w:szCs w:val="24"/>
          <w:lang w:val="en-US" w:eastAsia="zh-CN"/>
        </w:rPr>
        <w:t>3.</w:t>
      </w:r>
      <w:r>
        <w:rPr>
          <w:rFonts w:hint="eastAsia" w:ascii="宋体" w:hAnsi="宋体" w:cs="宋体"/>
          <w:b/>
          <w:bCs/>
          <w:spacing w:val="0"/>
          <w:sz w:val="24"/>
          <w:szCs w:val="24"/>
          <w:lang w:eastAsia="zh-CN"/>
        </w:rPr>
        <w:t>1</w:t>
      </w:r>
      <w:r>
        <w:rPr>
          <w:rFonts w:hint="eastAsia" w:ascii="宋体" w:hAnsi="宋体" w:eastAsia="宋体" w:cs="宋体"/>
          <w:b/>
          <w:bCs/>
          <w:spacing w:val="0"/>
          <w:sz w:val="24"/>
          <w:szCs w:val="24"/>
        </w:rPr>
        <w:t xml:space="preserve">  油气管道泄漏应急信息初步接报单</w:t>
      </w:r>
    </w:p>
    <w:tbl>
      <w:tblPr>
        <w:tblStyle w:val="27"/>
        <w:tblW w:w="85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0"/>
        <w:gridCol w:w="526"/>
        <w:gridCol w:w="1"/>
        <w:gridCol w:w="536"/>
        <w:gridCol w:w="802"/>
        <w:gridCol w:w="137"/>
        <w:gridCol w:w="277"/>
        <w:gridCol w:w="639"/>
        <w:gridCol w:w="261"/>
        <w:gridCol w:w="189"/>
        <w:gridCol w:w="317"/>
        <w:gridCol w:w="219"/>
        <w:gridCol w:w="418"/>
        <w:gridCol w:w="225"/>
        <w:gridCol w:w="248"/>
        <w:gridCol w:w="615"/>
        <w:gridCol w:w="578"/>
        <w:gridCol w:w="453"/>
        <w:gridCol w:w="1363"/>
      </w:tblGrid>
      <w:tr w14:paraId="62C109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1763" w:type="dxa"/>
            <w:gridSpan w:val="4"/>
            <w:tcBorders>
              <w:tl2br w:val="nil"/>
              <w:tr2bl w:val="nil"/>
            </w:tcBorders>
            <w:vAlign w:val="center"/>
          </w:tcPr>
          <w:p w14:paraId="10964D8C">
            <w:pPr>
              <w:pStyle w:val="26"/>
              <w:keepNext w:val="0"/>
              <w:keepLines w:val="0"/>
              <w:pageBreakBefore w:val="0"/>
              <w:widowControl/>
              <w:kinsoku/>
              <w:wordWrap/>
              <w:overflowPunct/>
              <w:topLinePunct w:val="0"/>
              <w:autoSpaceDE/>
              <w:autoSpaceDN/>
              <w:bidi w:val="0"/>
              <w:adjustRightInd/>
              <w:snapToGrid/>
              <w:spacing w:after="0" w:line="360" w:lineRule="exact"/>
              <w:ind w:left="115"/>
              <w:jc w:val="center"/>
              <w:textAlignment w:val="auto"/>
              <w:rPr>
                <w:sz w:val="21"/>
                <w:szCs w:val="21"/>
              </w:rPr>
            </w:pPr>
            <w:r>
              <w:rPr>
                <w:spacing w:val="7"/>
                <w:sz w:val="21"/>
                <w:szCs w:val="21"/>
              </w:rPr>
              <w:t>报告单位</w:t>
            </w:r>
          </w:p>
        </w:tc>
        <w:tc>
          <w:tcPr>
            <w:tcW w:w="1216" w:type="dxa"/>
            <w:gridSpan w:val="3"/>
            <w:tcBorders>
              <w:tl2br w:val="nil"/>
              <w:tr2bl w:val="nil"/>
            </w:tcBorders>
            <w:vAlign w:val="center"/>
          </w:tcPr>
          <w:p w14:paraId="287E4546">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c>
          <w:tcPr>
            <w:tcW w:w="1089" w:type="dxa"/>
            <w:gridSpan w:val="3"/>
            <w:tcBorders>
              <w:tl2br w:val="nil"/>
              <w:tr2bl w:val="nil"/>
            </w:tcBorders>
            <w:vAlign w:val="center"/>
          </w:tcPr>
          <w:p w14:paraId="32CB1E20">
            <w:pPr>
              <w:pStyle w:val="26"/>
              <w:keepNext w:val="0"/>
              <w:keepLines w:val="0"/>
              <w:pageBreakBefore w:val="0"/>
              <w:widowControl/>
              <w:kinsoku/>
              <w:wordWrap/>
              <w:overflowPunct/>
              <w:topLinePunct w:val="0"/>
              <w:autoSpaceDE/>
              <w:autoSpaceDN/>
              <w:bidi w:val="0"/>
              <w:adjustRightInd/>
              <w:snapToGrid/>
              <w:spacing w:after="0" w:line="360" w:lineRule="exact"/>
              <w:ind w:left="111"/>
              <w:textAlignment w:val="auto"/>
              <w:rPr>
                <w:sz w:val="21"/>
                <w:szCs w:val="21"/>
              </w:rPr>
            </w:pPr>
            <w:r>
              <w:rPr>
                <w:spacing w:val="7"/>
                <w:sz w:val="21"/>
                <w:szCs w:val="21"/>
              </w:rPr>
              <w:t>报告时间</w:t>
            </w:r>
          </w:p>
        </w:tc>
        <w:tc>
          <w:tcPr>
            <w:tcW w:w="1427" w:type="dxa"/>
            <w:gridSpan w:val="5"/>
            <w:tcBorders>
              <w:tl2br w:val="nil"/>
              <w:tr2bl w:val="nil"/>
            </w:tcBorders>
            <w:vAlign w:val="center"/>
          </w:tcPr>
          <w:p w14:paraId="688E40D2">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c>
          <w:tcPr>
            <w:tcW w:w="1193" w:type="dxa"/>
            <w:gridSpan w:val="2"/>
            <w:tcBorders>
              <w:tl2br w:val="nil"/>
              <w:tr2bl w:val="nil"/>
            </w:tcBorders>
            <w:vAlign w:val="center"/>
          </w:tcPr>
          <w:p w14:paraId="2040B629">
            <w:pPr>
              <w:pStyle w:val="26"/>
              <w:keepNext w:val="0"/>
              <w:keepLines w:val="0"/>
              <w:pageBreakBefore w:val="0"/>
              <w:widowControl/>
              <w:kinsoku/>
              <w:wordWrap/>
              <w:overflowPunct/>
              <w:topLinePunct w:val="0"/>
              <w:autoSpaceDE/>
              <w:autoSpaceDN/>
              <w:bidi w:val="0"/>
              <w:adjustRightInd/>
              <w:snapToGrid/>
              <w:spacing w:after="0" w:line="360" w:lineRule="exact"/>
              <w:ind w:left="114"/>
              <w:textAlignment w:val="auto"/>
              <w:rPr>
                <w:sz w:val="21"/>
                <w:szCs w:val="21"/>
              </w:rPr>
            </w:pPr>
            <w:r>
              <w:rPr>
                <w:spacing w:val="7"/>
                <w:sz w:val="21"/>
                <w:szCs w:val="21"/>
              </w:rPr>
              <w:t>报告地点</w:t>
            </w:r>
          </w:p>
        </w:tc>
        <w:tc>
          <w:tcPr>
            <w:tcW w:w="1816" w:type="dxa"/>
            <w:gridSpan w:val="2"/>
            <w:tcBorders>
              <w:tl2br w:val="nil"/>
              <w:tr2bl w:val="nil"/>
            </w:tcBorders>
            <w:vAlign w:val="center"/>
          </w:tcPr>
          <w:p w14:paraId="73E96EB9">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2C48E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1763" w:type="dxa"/>
            <w:gridSpan w:val="4"/>
            <w:tcBorders>
              <w:tl2br w:val="nil"/>
              <w:tr2bl w:val="nil"/>
            </w:tcBorders>
            <w:vAlign w:val="center"/>
          </w:tcPr>
          <w:p w14:paraId="099AE9E8">
            <w:pPr>
              <w:pStyle w:val="26"/>
              <w:keepNext w:val="0"/>
              <w:keepLines w:val="0"/>
              <w:pageBreakBefore w:val="0"/>
              <w:widowControl/>
              <w:kinsoku/>
              <w:wordWrap/>
              <w:overflowPunct/>
              <w:topLinePunct w:val="0"/>
              <w:autoSpaceDE/>
              <w:autoSpaceDN/>
              <w:bidi w:val="0"/>
              <w:adjustRightInd/>
              <w:snapToGrid/>
              <w:spacing w:after="0" w:line="360" w:lineRule="exact"/>
              <w:ind w:left="115"/>
              <w:jc w:val="center"/>
              <w:textAlignment w:val="auto"/>
              <w:rPr>
                <w:sz w:val="21"/>
                <w:szCs w:val="21"/>
              </w:rPr>
            </w:pPr>
            <w:r>
              <w:rPr>
                <w:spacing w:val="8"/>
                <w:sz w:val="21"/>
                <w:szCs w:val="21"/>
              </w:rPr>
              <w:t>报告人姓名</w:t>
            </w:r>
          </w:p>
        </w:tc>
        <w:tc>
          <w:tcPr>
            <w:tcW w:w="1216" w:type="dxa"/>
            <w:gridSpan w:val="3"/>
            <w:tcBorders>
              <w:tl2br w:val="nil"/>
              <w:tr2bl w:val="nil"/>
            </w:tcBorders>
            <w:vAlign w:val="center"/>
          </w:tcPr>
          <w:p w14:paraId="195F7CBD">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c>
          <w:tcPr>
            <w:tcW w:w="1089" w:type="dxa"/>
            <w:gridSpan w:val="3"/>
            <w:tcBorders>
              <w:tl2br w:val="nil"/>
              <w:tr2bl w:val="nil"/>
            </w:tcBorders>
            <w:vAlign w:val="center"/>
          </w:tcPr>
          <w:p w14:paraId="34C01453">
            <w:pPr>
              <w:pStyle w:val="26"/>
              <w:keepNext w:val="0"/>
              <w:keepLines w:val="0"/>
              <w:pageBreakBefore w:val="0"/>
              <w:widowControl/>
              <w:kinsoku/>
              <w:wordWrap/>
              <w:overflowPunct/>
              <w:topLinePunct w:val="0"/>
              <w:autoSpaceDE/>
              <w:autoSpaceDN/>
              <w:bidi w:val="0"/>
              <w:adjustRightInd/>
              <w:snapToGrid/>
              <w:spacing w:after="0" w:line="360" w:lineRule="exact"/>
              <w:ind w:left="114"/>
              <w:textAlignment w:val="auto"/>
              <w:rPr>
                <w:sz w:val="21"/>
                <w:szCs w:val="21"/>
              </w:rPr>
            </w:pPr>
            <w:r>
              <w:rPr>
                <w:spacing w:val="7"/>
                <w:sz w:val="21"/>
                <w:szCs w:val="21"/>
              </w:rPr>
              <w:t>联系电话</w:t>
            </w:r>
          </w:p>
        </w:tc>
        <w:tc>
          <w:tcPr>
            <w:tcW w:w="1427" w:type="dxa"/>
            <w:gridSpan w:val="5"/>
            <w:tcBorders>
              <w:tl2br w:val="nil"/>
              <w:tr2bl w:val="nil"/>
            </w:tcBorders>
            <w:vAlign w:val="center"/>
          </w:tcPr>
          <w:p w14:paraId="3FA84831">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c>
          <w:tcPr>
            <w:tcW w:w="1193" w:type="dxa"/>
            <w:gridSpan w:val="2"/>
            <w:tcBorders>
              <w:tl2br w:val="nil"/>
              <w:tr2bl w:val="nil"/>
            </w:tcBorders>
            <w:vAlign w:val="center"/>
          </w:tcPr>
          <w:p w14:paraId="3C190CA1">
            <w:pPr>
              <w:pStyle w:val="26"/>
              <w:keepNext w:val="0"/>
              <w:keepLines w:val="0"/>
              <w:pageBreakBefore w:val="0"/>
              <w:widowControl/>
              <w:kinsoku/>
              <w:wordWrap/>
              <w:overflowPunct/>
              <w:topLinePunct w:val="0"/>
              <w:autoSpaceDE/>
              <w:autoSpaceDN/>
              <w:bidi w:val="0"/>
              <w:adjustRightInd/>
              <w:snapToGrid/>
              <w:spacing w:after="0" w:line="360" w:lineRule="exact"/>
              <w:ind w:left="138"/>
              <w:textAlignment w:val="auto"/>
              <w:rPr>
                <w:sz w:val="21"/>
                <w:szCs w:val="21"/>
              </w:rPr>
            </w:pPr>
            <w:r>
              <w:rPr>
                <w:spacing w:val="1"/>
                <w:sz w:val="21"/>
                <w:szCs w:val="21"/>
              </w:rPr>
              <w:t>岗位</w:t>
            </w:r>
            <w:r>
              <w:rPr>
                <w:rFonts w:ascii="Times New Roman" w:hAnsi="Times New Roman" w:eastAsia="Times New Roman" w:cs="Times New Roman"/>
                <w:spacing w:val="1"/>
                <w:sz w:val="21"/>
                <w:szCs w:val="21"/>
              </w:rPr>
              <w:t>/</w:t>
            </w:r>
            <w:r>
              <w:rPr>
                <w:spacing w:val="1"/>
                <w:sz w:val="21"/>
                <w:szCs w:val="21"/>
              </w:rPr>
              <w:t>职务</w:t>
            </w:r>
          </w:p>
        </w:tc>
        <w:tc>
          <w:tcPr>
            <w:tcW w:w="1816" w:type="dxa"/>
            <w:gridSpan w:val="2"/>
            <w:tcBorders>
              <w:tl2br w:val="nil"/>
              <w:tr2bl w:val="nil"/>
            </w:tcBorders>
            <w:vAlign w:val="center"/>
          </w:tcPr>
          <w:p w14:paraId="7DFF7DF4">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0B02D5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04" w:type="dxa"/>
            <w:gridSpan w:val="19"/>
            <w:tcBorders>
              <w:tl2br w:val="nil"/>
              <w:tr2bl w:val="nil"/>
            </w:tcBorders>
            <w:shd w:val="clear" w:color="auto" w:fill="E0E0E0"/>
            <w:vAlign w:val="center"/>
          </w:tcPr>
          <w:p w14:paraId="25E674A3">
            <w:pPr>
              <w:keepNext w:val="0"/>
              <w:keepLines w:val="0"/>
              <w:pageBreakBefore w:val="0"/>
              <w:widowControl/>
              <w:kinsoku/>
              <w:wordWrap/>
              <w:overflowPunct/>
              <w:topLinePunct w:val="0"/>
              <w:autoSpaceDE/>
              <w:autoSpaceDN/>
              <w:bidi w:val="0"/>
              <w:adjustRightInd/>
              <w:snapToGrid/>
              <w:spacing w:after="0" w:line="360" w:lineRule="exact"/>
              <w:ind w:left="3871"/>
              <w:jc w:val="center"/>
              <w:textAlignment w:val="auto"/>
              <w:rPr>
                <w:rFonts w:ascii="黑体" w:hAnsi="黑体" w:eastAsia="黑体" w:cs="黑体"/>
                <w:sz w:val="21"/>
                <w:szCs w:val="21"/>
              </w:rPr>
            </w:pPr>
            <w:r>
              <w:rPr>
                <w:rFonts w:ascii="黑体" w:hAnsi="黑体" w:eastAsia="黑体" w:cs="黑体"/>
                <w:spacing w:val="7"/>
                <w:sz w:val="21"/>
                <w:szCs w:val="21"/>
              </w:rPr>
              <w:t>事故简要情况</w:t>
            </w:r>
          </w:p>
        </w:tc>
      </w:tr>
      <w:tr w14:paraId="042DA9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1763" w:type="dxa"/>
            <w:gridSpan w:val="4"/>
            <w:tcBorders>
              <w:tl2br w:val="nil"/>
              <w:tr2bl w:val="nil"/>
            </w:tcBorders>
            <w:vAlign w:val="center"/>
          </w:tcPr>
          <w:p w14:paraId="10B0CBC7">
            <w:pPr>
              <w:pStyle w:val="26"/>
              <w:keepNext w:val="0"/>
              <w:keepLines w:val="0"/>
              <w:pageBreakBefore w:val="0"/>
              <w:widowControl/>
              <w:kinsoku/>
              <w:wordWrap/>
              <w:overflowPunct/>
              <w:topLinePunct w:val="0"/>
              <w:autoSpaceDE/>
              <w:autoSpaceDN/>
              <w:bidi w:val="0"/>
              <w:adjustRightInd/>
              <w:snapToGrid/>
              <w:spacing w:after="0" w:line="360" w:lineRule="exact"/>
              <w:ind w:left="120"/>
              <w:jc w:val="center"/>
              <w:textAlignment w:val="auto"/>
              <w:rPr>
                <w:sz w:val="21"/>
                <w:szCs w:val="21"/>
              </w:rPr>
            </w:pPr>
            <w:r>
              <w:rPr>
                <w:spacing w:val="6"/>
                <w:sz w:val="21"/>
                <w:szCs w:val="21"/>
              </w:rPr>
              <w:t>发生时间</w:t>
            </w:r>
          </w:p>
        </w:tc>
        <w:tc>
          <w:tcPr>
            <w:tcW w:w="2305" w:type="dxa"/>
            <w:gridSpan w:val="6"/>
            <w:tcBorders>
              <w:tl2br w:val="nil"/>
              <w:tr2bl w:val="nil"/>
            </w:tcBorders>
            <w:vAlign w:val="center"/>
          </w:tcPr>
          <w:p w14:paraId="5C1DFFFD">
            <w:pPr>
              <w:pStyle w:val="26"/>
              <w:keepNext w:val="0"/>
              <w:keepLines w:val="0"/>
              <w:pageBreakBefore w:val="0"/>
              <w:widowControl/>
              <w:kinsoku/>
              <w:wordWrap/>
              <w:overflowPunct/>
              <w:topLinePunct w:val="0"/>
              <w:autoSpaceDE/>
              <w:autoSpaceDN/>
              <w:bidi w:val="0"/>
              <w:adjustRightInd/>
              <w:snapToGrid/>
              <w:spacing w:after="0" w:line="360" w:lineRule="exact"/>
              <w:ind w:left="463"/>
              <w:textAlignment w:val="auto"/>
              <w:rPr>
                <w:sz w:val="21"/>
                <w:szCs w:val="21"/>
              </w:rPr>
            </w:pPr>
            <w:r>
              <w:rPr>
                <w:spacing w:val="-15"/>
                <w:sz w:val="21"/>
                <w:szCs w:val="21"/>
              </w:rPr>
              <w:t>日</w:t>
            </w:r>
            <w:r>
              <w:rPr>
                <w:spacing w:val="10"/>
                <w:sz w:val="21"/>
                <w:szCs w:val="21"/>
              </w:rPr>
              <w:t xml:space="preserve">   </w:t>
            </w:r>
            <w:r>
              <w:rPr>
                <w:spacing w:val="-15"/>
                <w:sz w:val="21"/>
                <w:szCs w:val="21"/>
              </w:rPr>
              <w:t>时</w:t>
            </w:r>
            <w:r>
              <w:rPr>
                <w:spacing w:val="9"/>
                <w:sz w:val="21"/>
                <w:szCs w:val="21"/>
              </w:rPr>
              <w:t xml:space="preserve">   </w:t>
            </w:r>
            <w:r>
              <w:rPr>
                <w:spacing w:val="-15"/>
                <w:sz w:val="21"/>
                <w:szCs w:val="21"/>
              </w:rPr>
              <w:t>分</w:t>
            </w:r>
          </w:p>
        </w:tc>
        <w:tc>
          <w:tcPr>
            <w:tcW w:w="1179" w:type="dxa"/>
            <w:gridSpan w:val="4"/>
            <w:tcBorders>
              <w:tl2br w:val="nil"/>
              <w:tr2bl w:val="nil"/>
            </w:tcBorders>
            <w:vAlign w:val="center"/>
          </w:tcPr>
          <w:p w14:paraId="3D49ABC0">
            <w:pPr>
              <w:pStyle w:val="26"/>
              <w:keepNext w:val="0"/>
              <w:keepLines w:val="0"/>
              <w:pageBreakBefore w:val="0"/>
              <w:widowControl/>
              <w:kinsoku/>
              <w:wordWrap/>
              <w:overflowPunct/>
              <w:topLinePunct w:val="0"/>
              <w:autoSpaceDE/>
              <w:autoSpaceDN/>
              <w:bidi w:val="0"/>
              <w:adjustRightInd/>
              <w:snapToGrid/>
              <w:spacing w:after="0" w:line="360" w:lineRule="exact"/>
              <w:ind w:left="113"/>
              <w:textAlignment w:val="auto"/>
              <w:rPr>
                <w:sz w:val="21"/>
                <w:szCs w:val="21"/>
              </w:rPr>
            </w:pPr>
            <w:r>
              <w:rPr>
                <w:spacing w:val="7"/>
                <w:sz w:val="21"/>
                <w:szCs w:val="21"/>
              </w:rPr>
              <w:t>事发单位</w:t>
            </w:r>
          </w:p>
        </w:tc>
        <w:tc>
          <w:tcPr>
            <w:tcW w:w="3257" w:type="dxa"/>
            <w:gridSpan w:val="5"/>
            <w:tcBorders>
              <w:tl2br w:val="nil"/>
              <w:tr2bl w:val="nil"/>
            </w:tcBorders>
            <w:vAlign w:val="center"/>
          </w:tcPr>
          <w:p w14:paraId="4126A5A9">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380FE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1763" w:type="dxa"/>
            <w:gridSpan w:val="4"/>
            <w:tcBorders>
              <w:tl2br w:val="nil"/>
              <w:tr2bl w:val="nil"/>
            </w:tcBorders>
            <w:vAlign w:val="center"/>
          </w:tcPr>
          <w:p w14:paraId="09371587">
            <w:pPr>
              <w:pStyle w:val="26"/>
              <w:keepNext w:val="0"/>
              <w:keepLines w:val="0"/>
              <w:pageBreakBefore w:val="0"/>
              <w:widowControl/>
              <w:kinsoku/>
              <w:wordWrap/>
              <w:overflowPunct/>
              <w:topLinePunct w:val="0"/>
              <w:autoSpaceDE/>
              <w:autoSpaceDN/>
              <w:bidi w:val="0"/>
              <w:adjustRightInd/>
              <w:snapToGrid/>
              <w:spacing w:after="0" w:line="360" w:lineRule="exact"/>
              <w:ind w:left="121"/>
              <w:jc w:val="center"/>
              <w:textAlignment w:val="auto"/>
              <w:rPr>
                <w:sz w:val="21"/>
                <w:szCs w:val="21"/>
              </w:rPr>
            </w:pPr>
            <w:r>
              <w:rPr>
                <w:spacing w:val="6"/>
                <w:sz w:val="21"/>
                <w:szCs w:val="21"/>
              </w:rPr>
              <w:t>管线名称</w:t>
            </w:r>
          </w:p>
        </w:tc>
        <w:tc>
          <w:tcPr>
            <w:tcW w:w="6741" w:type="dxa"/>
            <w:gridSpan w:val="15"/>
            <w:tcBorders>
              <w:tl2br w:val="nil"/>
              <w:tr2bl w:val="nil"/>
            </w:tcBorders>
            <w:vAlign w:val="center"/>
          </w:tcPr>
          <w:p w14:paraId="274C0A71">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37B42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1763" w:type="dxa"/>
            <w:gridSpan w:val="4"/>
            <w:tcBorders>
              <w:tl2br w:val="nil"/>
              <w:tr2bl w:val="nil"/>
            </w:tcBorders>
            <w:vAlign w:val="center"/>
          </w:tcPr>
          <w:p w14:paraId="49E4BCBF">
            <w:pPr>
              <w:pStyle w:val="26"/>
              <w:keepNext w:val="0"/>
              <w:keepLines w:val="0"/>
              <w:pageBreakBefore w:val="0"/>
              <w:widowControl/>
              <w:kinsoku/>
              <w:wordWrap/>
              <w:overflowPunct/>
              <w:topLinePunct w:val="0"/>
              <w:autoSpaceDE/>
              <w:autoSpaceDN/>
              <w:bidi w:val="0"/>
              <w:adjustRightInd/>
              <w:snapToGrid/>
              <w:spacing w:after="0" w:line="360" w:lineRule="exact"/>
              <w:ind w:left="120"/>
              <w:jc w:val="center"/>
              <w:textAlignment w:val="auto"/>
              <w:rPr>
                <w:sz w:val="21"/>
                <w:szCs w:val="21"/>
              </w:rPr>
            </w:pPr>
            <w:r>
              <w:rPr>
                <w:spacing w:val="7"/>
                <w:sz w:val="21"/>
                <w:szCs w:val="21"/>
              </w:rPr>
              <w:t>泄漏点位置</w:t>
            </w:r>
          </w:p>
        </w:tc>
        <w:tc>
          <w:tcPr>
            <w:tcW w:w="6741" w:type="dxa"/>
            <w:gridSpan w:val="15"/>
            <w:tcBorders>
              <w:tl2br w:val="nil"/>
              <w:tr2bl w:val="nil"/>
            </w:tcBorders>
            <w:vAlign w:val="center"/>
          </w:tcPr>
          <w:p w14:paraId="5B461087">
            <w:pPr>
              <w:pStyle w:val="26"/>
              <w:keepNext w:val="0"/>
              <w:keepLines w:val="0"/>
              <w:pageBreakBefore w:val="0"/>
              <w:widowControl/>
              <w:kinsoku/>
              <w:wordWrap/>
              <w:overflowPunct/>
              <w:topLinePunct w:val="0"/>
              <w:autoSpaceDE/>
              <w:autoSpaceDN/>
              <w:bidi w:val="0"/>
              <w:adjustRightInd/>
              <w:snapToGrid/>
              <w:spacing w:after="0" w:line="360" w:lineRule="exact"/>
              <w:ind w:left="114"/>
              <w:textAlignment w:val="auto"/>
              <w:rPr>
                <w:sz w:val="21"/>
                <w:szCs w:val="21"/>
              </w:rPr>
            </w:pPr>
            <w:r>
              <w:rPr>
                <w:spacing w:val="4"/>
                <w:sz w:val="21"/>
                <w:szCs w:val="21"/>
              </w:rPr>
              <w:t>省</w:t>
            </w:r>
            <w:r>
              <w:rPr>
                <w:rFonts w:ascii="Times New Roman" w:hAnsi="Times New Roman" w:eastAsia="Times New Roman" w:cs="Times New Roman"/>
                <w:spacing w:val="4"/>
                <w:sz w:val="21"/>
                <w:szCs w:val="21"/>
              </w:rPr>
              <w:t>(</w:t>
            </w:r>
            <w:r>
              <w:rPr>
                <w:spacing w:val="4"/>
                <w:sz w:val="21"/>
                <w:szCs w:val="21"/>
              </w:rPr>
              <w:t>自治区）</w:t>
            </w:r>
            <w:r>
              <w:rPr>
                <w:spacing w:val="11"/>
                <w:sz w:val="21"/>
                <w:szCs w:val="21"/>
              </w:rPr>
              <w:t xml:space="preserve">      </w:t>
            </w:r>
            <w:r>
              <w:rPr>
                <w:spacing w:val="4"/>
                <w:sz w:val="21"/>
                <w:szCs w:val="21"/>
              </w:rPr>
              <w:t>市县</w:t>
            </w:r>
            <w:r>
              <w:rPr>
                <w:spacing w:val="9"/>
                <w:sz w:val="21"/>
                <w:szCs w:val="21"/>
              </w:rPr>
              <w:t xml:space="preserve">      </w:t>
            </w:r>
            <w:r>
              <w:rPr>
                <w:spacing w:val="4"/>
                <w:sz w:val="21"/>
                <w:szCs w:val="21"/>
              </w:rPr>
              <w:t>乡镇      村</w:t>
            </w:r>
            <w:r>
              <w:rPr>
                <w:spacing w:val="7"/>
                <w:sz w:val="21"/>
                <w:szCs w:val="21"/>
              </w:rPr>
              <w:t xml:space="preserve">      </w:t>
            </w:r>
            <w:r>
              <w:rPr>
                <w:spacing w:val="4"/>
                <w:sz w:val="21"/>
                <w:szCs w:val="21"/>
              </w:rPr>
              <w:t>管道桩号</w:t>
            </w:r>
          </w:p>
        </w:tc>
      </w:tr>
      <w:tr w14:paraId="0853FA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jc w:val="center"/>
        </w:trPr>
        <w:tc>
          <w:tcPr>
            <w:tcW w:w="1763" w:type="dxa"/>
            <w:gridSpan w:val="4"/>
            <w:tcBorders>
              <w:tl2br w:val="nil"/>
              <w:tr2bl w:val="nil"/>
            </w:tcBorders>
            <w:vAlign w:val="center"/>
          </w:tcPr>
          <w:p w14:paraId="0BE730A5">
            <w:pPr>
              <w:pStyle w:val="26"/>
              <w:keepNext w:val="0"/>
              <w:keepLines w:val="0"/>
              <w:pageBreakBefore w:val="0"/>
              <w:widowControl/>
              <w:kinsoku/>
              <w:wordWrap/>
              <w:overflowPunct/>
              <w:topLinePunct w:val="0"/>
              <w:autoSpaceDE/>
              <w:autoSpaceDN/>
              <w:bidi w:val="0"/>
              <w:adjustRightInd/>
              <w:snapToGrid/>
              <w:spacing w:after="0" w:line="360" w:lineRule="exact"/>
              <w:ind w:left="121"/>
              <w:jc w:val="center"/>
              <w:textAlignment w:val="auto"/>
              <w:rPr>
                <w:sz w:val="21"/>
                <w:szCs w:val="21"/>
              </w:rPr>
            </w:pPr>
            <w:r>
              <w:rPr>
                <w:spacing w:val="6"/>
                <w:sz w:val="21"/>
                <w:szCs w:val="21"/>
              </w:rPr>
              <w:t>管道类型</w:t>
            </w:r>
          </w:p>
        </w:tc>
        <w:tc>
          <w:tcPr>
            <w:tcW w:w="2622" w:type="dxa"/>
            <w:gridSpan w:val="7"/>
            <w:tcBorders>
              <w:tl2br w:val="nil"/>
              <w:tr2bl w:val="nil"/>
            </w:tcBorders>
            <w:vAlign w:val="center"/>
          </w:tcPr>
          <w:p w14:paraId="323AA908">
            <w:pPr>
              <w:pStyle w:val="26"/>
              <w:keepNext w:val="0"/>
              <w:keepLines w:val="0"/>
              <w:pageBreakBefore w:val="0"/>
              <w:widowControl/>
              <w:kinsoku/>
              <w:wordWrap/>
              <w:overflowPunct/>
              <w:topLinePunct w:val="0"/>
              <w:autoSpaceDE/>
              <w:autoSpaceDN/>
              <w:bidi w:val="0"/>
              <w:adjustRightInd/>
              <w:snapToGrid/>
              <w:spacing w:after="0" w:line="360" w:lineRule="exact"/>
              <w:ind w:left="132"/>
              <w:textAlignment w:val="auto"/>
              <w:rPr>
                <w:sz w:val="21"/>
                <w:szCs w:val="21"/>
              </w:rPr>
            </w:pPr>
            <w:r>
              <w:rPr>
                <w:spacing w:val="3"/>
                <w:sz w:val="21"/>
                <w:szCs w:val="21"/>
              </w:rPr>
              <w:t>□长输管道</w:t>
            </w:r>
            <w:r>
              <w:rPr>
                <w:spacing w:val="12"/>
                <w:sz w:val="21"/>
                <w:szCs w:val="21"/>
              </w:rPr>
              <w:t xml:space="preserve">     </w:t>
            </w:r>
            <w:r>
              <w:rPr>
                <w:spacing w:val="3"/>
                <w:sz w:val="21"/>
                <w:szCs w:val="21"/>
              </w:rPr>
              <w:t>□厂际管道</w:t>
            </w:r>
          </w:p>
        </w:tc>
        <w:tc>
          <w:tcPr>
            <w:tcW w:w="1725" w:type="dxa"/>
            <w:gridSpan w:val="5"/>
            <w:tcBorders>
              <w:tl2br w:val="nil"/>
              <w:tr2bl w:val="nil"/>
            </w:tcBorders>
            <w:vAlign w:val="center"/>
          </w:tcPr>
          <w:p w14:paraId="46702E39">
            <w:pPr>
              <w:pStyle w:val="26"/>
              <w:keepNext w:val="0"/>
              <w:keepLines w:val="0"/>
              <w:pageBreakBefore w:val="0"/>
              <w:widowControl/>
              <w:kinsoku/>
              <w:wordWrap/>
              <w:overflowPunct/>
              <w:topLinePunct w:val="0"/>
              <w:autoSpaceDE/>
              <w:autoSpaceDN/>
              <w:bidi w:val="0"/>
              <w:adjustRightInd/>
              <w:snapToGrid/>
              <w:spacing w:after="0" w:line="360" w:lineRule="exact"/>
              <w:ind w:left="118"/>
              <w:textAlignment w:val="auto"/>
              <w:rPr>
                <w:sz w:val="21"/>
                <w:szCs w:val="21"/>
              </w:rPr>
            </w:pPr>
            <w:r>
              <w:rPr>
                <w:spacing w:val="7"/>
                <w:sz w:val="21"/>
                <w:szCs w:val="21"/>
              </w:rPr>
              <w:t>管内介质及特性</w:t>
            </w:r>
          </w:p>
        </w:tc>
        <w:tc>
          <w:tcPr>
            <w:tcW w:w="2394" w:type="dxa"/>
            <w:gridSpan w:val="3"/>
            <w:tcBorders>
              <w:tl2br w:val="nil"/>
              <w:tr2bl w:val="nil"/>
            </w:tcBorders>
            <w:vAlign w:val="center"/>
          </w:tcPr>
          <w:p w14:paraId="1426F9A0">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476EB2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763" w:type="dxa"/>
            <w:gridSpan w:val="4"/>
            <w:tcBorders>
              <w:tl2br w:val="nil"/>
              <w:tr2bl w:val="nil"/>
            </w:tcBorders>
            <w:vAlign w:val="center"/>
          </w:tcPr>
          <w:p w14:paraId="6FC0EEFE">
            <w:pPr>
              <w:pStyle w:val="26"/>
              <w:keepNext w:val="0"/>
              <w:keepLines w:val="0"/>
              <w:pageBreakBefore w:val="0"/>
              <w:widowControl/>
              <w:kinsoku/>
              <w:wordWrap/>
              <w:overflowPunct/>
              <w:topLinePunct w:val="0"/>
              <w:autoSpaceDE/>
              <w:autoSpaceDN/>
              <w:bidi w:val="0"/>
              <w:adjustRightInd/>
              <w:snapToGrid/>
              <w:spacing w:after="0" w:line="360" w:lineRule="exact"/>
              <w:ind w:left="121"/>
              <w:textAlignment w:val="auto"/>
              <w:rPr>
                <w:sz w:val="21"/>
                <w:szCs w:val="21"/>
              </w:rPr>
            </w:pPr>
            <w:r>
              <w:rPr>
                <w:spacing w:val="8"/>
                <w:sz w:val="21"/>
                <w:szCs w:val="21"/>
              </w:rPr>
              <w:t>管内压力（</w:t>
            </w:r>
            <w:r>
              <w:rPr>
                <w:rFonts w:ascii="Times New Roman" w:hAnsi="Times New Roman" w:eastAsia="Times New Roman" w:cs="Times New Roman"/>
                <w:sz w:val="21"/>
                <w:szCs w:val="21"/>
              </w:rPr>
              <w:t>MPa</w:t>
            </w:r>
            <w:r>
              <w:rPr>
                <w:spacing w:val="8"/>
                <w:sz w:val="21"/>
                <w:szCs w:val="21"/>
              </w:rPr>
              <w:t>）</w:t>
            </w:r>
          </w:p>
        </w:tc>
        <w:tc>
          <w:tcPr>
            <w:tcW w:w="939" w:type="dxa"/>
            <w:gridSpan w:val="2"/>
            <w:tcBorders>
              <w:tl2br w:val="nil"/>
              <w:tr2bl w:val="nil"/>
            </w:tcBorders>
            <w:vAlign w:val="center"/>
          </w:tcPr>
          <w:p w14:paraId="6640D697">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c>
          <w:tcPr>
            <w:tcW w:w="1177" w:type="dxa"/>
            <w:gridSpan w:val="3"/>
            <w:tcBorders>
              <w:tl2br w:val="nil"/>
              <w:tr2bl w:val="nil"/>
            </w:tcBorders>
            <w:vAlign w:val="center"/>
          </w:tcPr>
          <w:p w14:paraId="3D640495">
            <w:pPr>
              <w:pStyle w:val="26"/>
              <w:keepNext w:val="0"/>
              <w:keepLines w:val="0"/>
              <w:pageBreakBefore w:val="0"/>
              <w:widowControl/>
              <w:kinsoku/>
              <w:wordWrap/>
              <w:overflowPunct/>
              <w:topLinePunct w:val="0"/>
              <w:autoSpaceDE/>
              <w:autoSpaceDN/>
              <w:bidi w:val="0"/>
              <w:adjustRightInd/>
              <w:snapToGrid/>
              <w:spacing w:after="0" w:line="360" w:lineRule="exact"/>
              <w:ind w:left="0"/>
              <w:textAlignment w:val="auto"/>
              <w:rPr>
                <w:sz w:val="21"/>
                <w:szCs w:val="21"/>
              </w:rPr>
            </w:pPr>
            <w:r>
              <w:rPr>
                <w:spacing w:val="2"/>
                <w:sz w:val="21"/>
                <w:szCs w:val="21"/>
              </w:rPr>
              <w:t>管径（</w:t>
            </w:r>
            <w:r>
              <w:rPr>
                <w:rFonts w:ascii="Times New Roman" w:hAnsi="Times New Roman" w:eastAsia="Times New Roman" w:cs="Times New Roman"/>
                <w:sz w:val="21"/>
                <w:szCs w:val="21"/>
              </w:rPr>
              <w:t>mm</w:t>
            </w:r>
            <w:r>
              <w:rPr>
                <w:spacing w:val="2"/>
                <w:sz w:val="21"/>
                <w:szCs w:val="21"/>
              </w:rPr>
              <w:t>）</w:t>
            </w:r>
          </w:p>
        </w:tc>
        <w:tc>
          <w:tcPr>
            <w:tcW w:w="1143" w:type="dxa"/>
            <w:gridSpan w:val="4"/>
            <w:tcBorders>
              <w:tl2br w:val="nil"/>
              <w:tr2bl w:val="nil"/>
            </w:tcBorders>
            <w:vAlign w:val="center"/>
          </w:tcPr>
          <w:p w14:paraId="1B4E1103">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c>
          <w:tcPr>
            <w:tcW w:w="2119" w:type="dxa"/>
            <w:gridSpan w:val="5"/>
            <w:tcBorders>
              <w:tl2br w:val="nil"/>
              <w:tr2bl w:val="nil"/>
            </w:tcBorders>
            <w:vAlign w:val="center"/>
          </w:tcPr>
          <w:p w14:paraId="65185C06">
            <w:pPr>
              <w:pStyle w:val="26"/>
              <w:keepNext w:val="0"/>
              <w:keepLines w:val="0"/>
              <w:pageBreakBefore w:val="0"/>
              <w:widowControl/>
              <w:kinsoku/>
              <w:wordWrap/>
              <w:overflowPunct/>
              <w:topLinePunct w:val="0"/>
              <w:autoSpaceDE/>
              <w:autoSpaceDN/>
              <w:bidi w:val="0"/>
              <w:adjustRightInd/>
              <w:snapToGrid/>
              <w:spacing w:after="0" w:line="360" w:lineRule="exact"/>
              <w:ind w:left="115"/>
              <w:textAlignment w:val="auto"/>
              <w:rPr>
                <w:sz w:val="21"/>
                <w:szCs w:val="21"/>
              </w:rPr>
            </w:pPr>
            <w:r>
              <w:rPr>
                <w:spacing w:val="8"/>
                <w:sz w:val="21"/>
                <w:szCs w:val="21"/>
              </w:rPr>
              <w:t>截断阀室间距（</w:t>
            </w:r>
            <w:r>
              <w:rPr>
                <w:rFonts w:ascii="Times New Roman" w:hAnsi="Times New Roman" w:eastAsia="Times New Roman" w:cs="Times New Roman"/>
                <w:sz w:val="21"/>
                <w:szCs w:val="21"/>
              </w:rPr>
              <w:t>km</w:t>
            </w:r>
            <w:r>
              <w:rPr>
                <w:spacing w:val="8"/>
                <w:sz w:val="21"/>
                <w:szCs w:val="21"/>
              </w:rPr>
              <w:t>）</w:t>
            </w:r>
          </w:p>
        </w:tc>
        <w:tc>
          <w:tcPr>
            <w:tcW w:w="1363" w:type="dxa"/>
            <w:tcBorders>
              <w:tl2br w:val="nil"/>
              <w:tr2bl w:val="nil"/>
            </w:tcBorders>
            <w:vAlign w:val="center"/>
          </w:tcPr>
          <w:p w14:paraId="4C687790">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00187E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jc w:val="center"/>
        </w:trPr>
        <w:tc>
          <w:tcPr>
            <w:tcW w:w="700" w:type="dxa"/>
            <w:tcBorders>
              <w:tl2br w:val="nil"/>
              <w:tr2bl w:val="nil"/>
            </w:tcBorders>
            <w:vAlign w:val="center"/>
          </w:tcPr>
          <w:p w14:paraId="28A9D52A">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z w:val="21"/>
                <w:szCs w:val="21"/>
              </w:rPr>
              <w:t>事故</w:t>
            </w:r>
          </w:p>
          <w:p w14:paraId="10783E25">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z w:val="21"/>
                <w:szCs w:val="21"/>
              </w:rPr>
              <w:t>规模</w:t>
            </w:r>
          </w:p>
          <w:p w14:paraId="1EAD2B43">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sz w:val="21"/>
                <w:szCs w:val="21"/>
              </w:rPr>
            </w:pPr>
            <w:r>
              <w:rPr>
                <w:sz w:val="21"/>
                <w:szCs w:val="21"/>
              </w:rPr>
              <w:t>及风 险</w:t>
            </w:r>
          </w:p>
        </w:tc>
        <w:tc>
          <w:tcPr>
            <w:tcW w:w="7804" w:type="dxa"/>
            <w:gridSpan w:val="18"/>
            <w:tcBorders>
              <w:tl2br w:val="nil"/>
              <w:tr2bl w:val="nil"/>
            </w:tcBorders>
            <w:vAlign w:val="center"/>
          </w:tcPr>
          <w:p w14:paraId="28A92E2D">
            <w:pPr>
              <w:pStyle w:val="26"/>
              <w:keepNext w:val="0"/>
              <w:keepLines w:val="0"/>
              <w:pageBreakBefore w:val="0"/>
              <w:widowControl/>
              <w:kinsoku/>
              <w:wordWrap/>
              <w:overflowPunct/>
              <w:topLinePunct w:val="0"/>
              <w:autoSpaceDE/>
              <w:autoSpaceDN/>
              <w:bidi w:val="0"/>
              <w:adjustRightInd/>
              <w:snapToGrid/>
              <w:spacing w:after="0" w:line="360" w:lineRule="exact"/>
              <w:ind w:left="112"/>
              <w:textAlignment w:val="auto"/>
              <w:rPr>
                <w:sz w:val="21"/>
                <w:szCs w:val="21"/>
              </w:rPr>
            </w:pPr>
            <w:r>
              <w:rPr>
                <w:spacing w:val="7"/>
                <w:sz w:val="21"/>
                <w:szCs w:val="21"/>
              </w:rPr>
              <w:t>估计泄漏量（吨</w:t>
            </w:r>
            <w:r>
              <w:rPr>
                <w:rFonts w:ascii="Times New Roman" w:hAnsi="Times New Roman" w:eastAsia="Times New Roman" w:cs="Times New Roman"/>
                <w:spacing w:val="7"/>
                <w:sz w:val="21"/>
                <w:szCs w:val="21"/>
              </w:rPr>
              <w:t>/</w:t>
            </w:r>
            <w:r>
              <w:rPr>
                <w:spacing w:val="7"/>
                <w:sz w:val="21"/>
                <w:szCs w:val="21"/>
              </w:rPr>
              <w:t>方</w:t>
            </w:r>
            <w:r>
              <w:rPr>
                <w:sz w:val="21"/>
                <w:szCs w:val="21"/>
              </w:rPr>
              <w:t>）：</w:t>
            </w:r>
            <w:r>
              <w:rPr>
                <w:spacing w:val="9"/>
                <w:sz w:val="21"/>
                <w:szCs w:val="21"/>
              </w:rPr>
              <w:t xml:space="preserve">     </w:t>
            </w:r>
            <w:r>
              <w:rPr>
                <w:spacing w:val="7"/>
                <w:sz w:val="21"/>
                <w:szCs w:val="21"/>
              </w:rPr>
              <w:t>油气扩散距离（</w:t>
            </w:r>
            <w:r>
              <w:rPr>
                <w:rFonts w:ascii="Times New Roman" w:hAnsi="Times New Roman" w:eastAsia="Times New Roman" w:cs="Times New Roman"/>
                <w:spacing w:val="7"/>
                <w:sz w:val="21"/>
                <w:szCs w:val="21"/>
              </w:rPr>
              <w:t>m</w:t>
            </w:r>
            <w:r>
              <w:rPr>
                <w:rFonts w:ascii="Times New Roman" w:hAnsi="Times New Roman" w:eastAsia="Times New Roman" w:cs="Times New Roman"/>
                <w:spacing w:val="-16"/>
                <w:sz w:val="21"/>
                <w:szCs w:val="21"/>
              </w:rPr>
              <w:t xml:space="preserve"> </w:t>
            </w:r>
            <w:r>
              <w:rPr>
                <w:sz w:val="21"/>
                <w:szCs w:val="21"/>
              </w:rPr>
              <w:t>）：</w:t>
            </w:r>
          </w:p>
          <w:p w14:paraId="61F0AA73">
            <w:pPr>
              <w:pStyle w:val="26"/>
              <w:keepNext w:val="0"/>
              <w:keepLines w:val="0"/>
              <w:pageBreakBefore w:val="0"/>
              <w:widowControl/>
              <w:kinsoku/>
              <w:wordWrap/>
              <w:overflowPunct/>
              <w:topLinePunct w:val="0"/>
              <w:autoSpaceDE/>
              <w:autoSpaceDN/>
              <w:bidi w:val="0"/>
              <w:adjustRightInd/>
              <w:snapToGrid/>
              <w:spacing w:after="0" w:line="360" w:lineRule="exact"/>
              <w:ind w:left="114"/>
              <w:textAlignment w:val="auto"/>
              <w:rPr>
                <w:sz w:val="21"/>
                <w:szCs w:val="21"/>
              </w:rPr>
            </w:pPr>
            <w:r>
              <w:rPr>
                <w:spacing w:val="8"/>
                <w:sz w:val="21"/>
                <w:szCs w:val="21"/>
              </w:rPr>
              <w:t>预计修复时间（天</w:t>
            </w:r>
            <w:r>
              <w:rPr>
                <w:spacing w:val="1"/>
                <w:sz w:val="21"/>
                <w:szCs w:val="21"/>
              </w:rPr>
              <w:t>）：</w:t>
            </w:r>
          </w:p>
          <w:p w14:paraId="2A95F051">
            <w:pPr>
              <w:pStyle w:val="26"/>
              <w:keepNext w:val="0"/>
              <w:keepLines w:val="0"/>
              <w:pageBreakBefore w:val="0"/>
              <w:widowControl/>
              <w:kinsoku/>
              <w:wordWrap/>
              <w:overflowPunct/>
              <w:topLinePunct w:val="0"/>
              <w:autoSpaceDE/>
              <w:autoSpaceDN/>
              <w:bidi w:val="0"/>
              <w:adjustRightInd/>
              <w:snapToGrid/>
              <w:spacing w:after="0" w:line="360" w:lineRule="exact"/>
              <w:ind w:left="114"/>
              <w:textAlignment w:val="auto"/>
              <w:rPr>
                <w:sz w:val="21"/>
                <w:szCs w:val="21"/>
              </w:rPr>
            </w:pPr>
            <w:r>
              <w:rPr>
                <w:spacing w:val="7"/>
                <w:sz w:val="21"/>
                <w:szCs w:val="21"/>
              </w:rPr>
              <w:t>形成油气相对密闭空间或积聚空间：</w:t>
            </w:r>
            <w:r>
              <w:rPr>
                <w:spacing w:val="-59"/>
                <w:sz w:val="21"/>
                <w:szCs w:val="21"/>
              </w:rPr>
              <w:t xml:space="preserve"> </w:t>
            </w:r>
            <w:r>
              <w:rPr>
                <w:spacing w:val="7"/>
                <w:sz w:val="21"/>
                <w:szCs w:val="21"/>
              </w:rPr>
              <w:t>□否   □是</w:t>
            </w:r>
          </w:p>
          <w:p w14:paraId="2478297A">
            <w:pPr>
              <w:pStyle w:val="26"/>
              <w:keepNext w:val="0"/>
              <w:keepLines w:val="0"/>
              <w:pageBreakBefore w:val="0"/>
              <w:widowControl/>
              <w:kinsoku/>
              <w:wordWrap/>
              <w:overflowPunct/>
              <w:topLinePunct w:val="0"/>
              <w:autoSpaceDE/>
              <w:autoSpaceDN/>
              <w:bidi w:val="0"/>
              <w:adjustRightInd/>
              <w:snapToGrid/>
              <w:spacing w:after="0" w:line="360" w:lineRule="exact"/>
              <w:ind w:left="111"/>
              <w:textAlignment w:val="auto"/>
              <w:rPr>
                <w:sz w:val="21"/>
                <w:szCs w:val="21"/>
              </w:rPr>
            </w:pPr>
            <w:r>
              <w:rPr>
                <w:spacing w:val="3"/>
                <w:sz w:val="21"/>
                <w:szCs w:val="21"/>
              </w:rPr>
              <w:t>造成海（水）体污染：</w:t>
            </w:r>
            <w:r>
              <w:rPr>
                <w:spacing w:val="-59"/>
                <w:sz w:val="21"/>
                <w:szCs w:val="21"/>
              </w:rPr>
              <w:t xml:space="preserve"> </w:t>
            </w:r>
            <w:r>
              <w:rPr>
                <w:spacing w:val="3"/>
                <w:sz w:val="21"/>
                <w:szCs w:val="21"/>
              </w:rPr>
              <w:t>□否   □是（污染面积（</w:t>
            </w:r>
            <w:r>
              <w:rPr>
                <w:rFonts w:ascii="Times New Roman" w:hAnsi="Times New Roman" w:eastAsia="Times New Roman" w:cs="Times New Roman"/>
                <w:spacing w:val="3"/>
                <w:sz w:val="21"/>
                <w:szCs w:val="21"/>
              </w:rPr>
              <w:t>m</w:t>
            </w:r>
            <w:r>
              <w:rPr>
                <w:rFonts w:ascii="Times New Roman" w:hAnsi="Times New Roman" w:eastAsia="Times New Roman" w:cs="Times New Roman"/>
                <w:spacing w:val="3"/>
                <w:position w:val="6"/>
                <w:sz w:val="21"/>
                <w:szCs w:val="21"/>
              </w:rPr>
              <w:t xml:space="preserve">2 </w:t>
            </w:r>
            <w:r>
              <w:rPr>
                <w:spacing w:val="3"/>
                <w:sz w:val="21"/>
                <w:szCs w:val="21"/>
              </w:rPr>
              <w:t>）</w:t>
            </w:r>
            <w:r>
              <w:rPr>
                <w:rFonts w:ascii="Times New Roman" w:hAnsi="Times New Roman" w:eastAsia="Times New Roman" w:cs="Times New Roman"/>
                <w:spacing w:val="3"/>
                <w:sz w:val="21"/>
                <w:szCs w:val="21"/>
              </w:rPr>
              <w:t xml:space="preserve">:                     </w:t>
            </w:r>
            <w:r>
              <w:rPr>
                <w:spacing w:val="3"/>
                <w:sz w:val="21"/>
                <w:szCs w:val="21"/>
              </w:rPr>
              <w:t>）</w:t>
            </w:r>
          </w:p>
          <w:p w14:paraId="0B739F23">
            <w:pPr>
              <w:pStyle w:val="26"/>
              <w:keepNext w:val="0"/>
              <w:keepLines w:val="0"/>
              <w:pageBreakBefore w:val="0"/>
              <w:widowControl/>
              <w:kinsoku/>
              <w:wordWrap/>
              <w:overflowPunct/>
              <w:topLinePunct w:val="0"/>
              <w:autoSpaceDE/>
              <w:autoSpaceDN/>
              <w:bidi w:val="0"/>
              <w:adjustRightInd/>
              <w:snapToGrid/>
              <w:spacing w:after="0" w:line="360" w:lineRule="exact"/>
              <w:ind w:left="112"/>
              <w:textAlignment w:val="auto"/>
              <w:rPr>
                <w:sz w:val="21"/>
                <w:szCs w:val="21"/>
              </w:rPr>
            </w:pPr>
            <w:r>
              <w:rPr>
                <w:spacing w:val="5"/>
                <w:sz w:val="21"/>
                <w:szCs w:val="21"/>
              </w:rPr>
              <w:t>影响市场供应：</w:t>
            </w:r>
            <w:r>
              <w:rPr>
                <w:spacing w:val="-48"/>
                <w:sz w:val="21"/>
                <w:szCs w:val="21"/>
              </w:rPr>
              <w:t xml:space="preserve"> </w:t>
            </w:r>
            <w:r>
              <w:rPr>
                <w:spacing w:val="5"/>
                <w:sz w:val="21"/>
                <w:szCs w:val="21"/>
              </w:rPr>
              <w:t>□省级市场  □市级市场</w:t>
            </w:r>
            <w:r>
              <w:rPr>
                <w:spacing w:val="20"/>
                <w:sz w:val="21"/>
                <w:szCs w:val="21"/>
              </w:rPr>
              <w:t xml:space="preserve">  </w:t>
            </w:r>
            <w:r>
              <w:rPr>
                <w:spacing w:val="5"/>
                <w:sz w:val="21"/>
                <w:szCs w:val="21"/>
              </w:rPr>
              <w:t>□重点企业</w:t>
            </w:r>
            <w:r>
              <w:rPr>
                <w:spacing w:val="20"/>
                <w:sz w:val="21"/>
                <w:szCs w:val="21"/>
              </w:rPr>
              <w:t xml:space="preserve">  </w:t>
            </w:r>
            <w:r>
              <w:rPr>
                <w:spacing w:val="5"/>
                <w:sz w:val="21"/>
                <w:szCs w:val="21"/>
              </w:rPr>
              <w:t>□其它</w:t>
            </w:r>
          </w:p>
        </w:tc>
      </w:tr>
      <w:tr w14:paraId="68AED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1763" w:type="dxa"/>
            <w:gridSpan w:val="4"/>
            <w:tcBorders>
              <w:tl2br w:val="nil"/>
              <w:tr2bl w:val="nil"/>
            </w:tcBorders>
            <w:vAlign w:val="center"/>
          </w:tcPr>
          <w:p w14:paraId="3B1DCB18">
            <w:pPr>
              <w:pStyle w:val="26"/>
              <w:keepNext w:val="0"/>
              <w:keepLines w:val="0"/>
              <w:pageBreakBefore w:val="0"/>
              <w:widowControl/>
              <w:kinsoku/>
              <w:wordWrap/>
              <w:overflowPunct/>
              <w:topLinePunct w:val="0"/>
              <w:autoSpaceDE/>
              <w:autoSpaceDN/>
              <w:bidi w:val="0"/>
              <w:adjustRightInd/>
              <w:snapToGrid/>
              <w:spacing w:after="0" w:line="360" w:lineRule="exact"/>
              <w:ind w:left="118"/>
              <w:jc w:val="center"/>
              <w:textAlignment w:val="auto"/>
              <w:rPr>
                <w:sz w:val="21"/>
                <w:szCs w:val="21"/>
              </w:rPr>
            </w:pPr>
            <w:r>
              <w:rPr>
                <w:spacing w:val="8"/>
                <w:sz w:val="21"/>
                <w:szCs w:val="21"/>
              </w:rPr>
              <w:t>现场人员撤离情况</w:t>
            </w:r>
          </w:p>
        </w:tc>
        <w:tc>
          <w:tcPr>
            <w:tcW w:w="6741" w:type="dxa"/>
            <w:gridSpan w:val="15"/>
            <w:tcBorders>
              <w:tl2br w:val="nil"/>
              <w:tr2bl w:val="nil"/>
            </w:tcBorders>
            <w:vAlign w:val="center"/>
          </w:tcPr>
          <w:p w14:paraId="3F334F05">
            <w:pPr>
              <w:pStyle w:val="26"/>
              <w:keepNext w:val="0"/>
              <w:keepLines w:val="0"/>
              <w:pageBreakBefore w:val="0"/>
              <w:widowControl/>
              <w:kinsoku/>
              <w:wordWrap/>
              <w:overflowPunct/>
              <w:topLinePunct w:val="0"/>
              <w:autoSpaceDE/>
              <w:autoSpaceDN/>
              <w:bidi w:val="0"/>
              <w:adjustRightInd/>
              <w:snapToGrid/>
              <w:spacing w:after="0" w:line="360" w:lineRule="exact"/>
              <w:ind w:left="113"/>
              <w:textAlignment w:val="auto"/>
              <w:rPr>
                <w:sz w:val="21"/>
                <w:szCs w:val="21"/>
              </w:rPr>
            </w:pPr>
            <w:r>
              <w:rPr>
                <w:spacing w:val="4"/>
                <w:sz w:val="21"/>
                <w:szCs w:val="21"/>
              </w:rPr>
              <w:t>现场人员共：</w:t>
            </w:r>
            <w:r>
              <w:rPr>
                <w:spacing w:val="11"/>
                <w:sz w:val="21"/>
                <w:szCs w:val="21"/>
              </w:rPr>
              <w:t xml:space="preserve">    </w:t>
            </w:r>
            <w:r>
              <w:rPr>
                <w:spacing w:val="4"/>
                <w:sz w:val="21"/>
                <w:szCs w:val="21"/>
              </w:rPr>
              <w:t>人</w:t>
            </w:r>
            <w:r>
              <w:rPr>
                <w:spacing w:val="10"/>
                <w:sz w:val="21"/>
                <w:szCs w:val="21"/>
              </w:rPr>
              <w:t xml:space="preserve">      </w:t>
            </w:r>
            <w:r>
              <w:rPr>
                <w:spacing w:val="4"/>
                <w:sz w:val="21"/>
                <w:szCs w:val="21"/>
              </w:rPr>
              <w:t>已撤离：  人</w:t>
            </w:r>
            <w:r>
              <w:rPr>
                <w:spacing w:val="7"/>
                <w:sz w:val="21"/>
                <w:szCs w:val="21"/>
              </w:rPr>
              <w:t xml:space="preserve">       </w:t>
            </w:r>
            <w:r>
              <w:rPr>
                <w:spacing w:val="4"/>
                <w:sz w:val="21"/>
                <w:szCs w:val="21"/>
              </w:rPr>
              <w:t>未撤离：</w:t>
            </w:r>
            <w:r>
              <w:rPr>
                <w:spacing w:val="12"/>
                <w:sz w:val="21"/>
                <w:szCs w:val="21"/>
              </w:rPr>
              <w:t xml:space="preserve">   </w:t>
            </w:r>
            <w:r>
              <w:rPr>
                <w:spacing w:val="4"/>
                <w:sz w:val="21"/>
                <w:szCs w:val="21"/>
              </w:rPr>
              <w:t>人</w:t>
            </w:r>
          </w:p>
        </w:tc>
      </w:tr>
      <w:tr w14:paraId="740E17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1763" w:type="dxa"/>
            <w:gridSpan w:val="4"/>
            <w:tcBorders>
              <w:tl2br w:val="nil"/>
              <w:tr2bl w:val="nil"/>
            </w:tcBorders>
            <w:vAlign w:val="center"/>
          </w:tcPr>
          <w:p w14:paraId="07ABDA99">
            <w:pPr>
              <w:pStyle w:val="26"/>
              <w:keepNext w:val="0"/>
              <w:keepLines w:val="0"/>
              <w:pageBreakBefore w:val="0"/>
              <w:widowControl/>
              <w:kinsoku/>
              <w:wordWrap/>
              <w:overflowPunct/>
              <w:topLinePunct w:val="0"/>
              <w:autoSpaceDE/>
              <w:autoSpaceDN/>
              <w:bidi w:val="0"/>
              <w:adjustRightInd/>
              <w:snapToGrid/>
              <w:spacing w:after="0" w:line="360" w:lineRule="exact"/>
              <w:ind w:left="118"/>
              <w:textAlignment w:val="auto"/>
              <w:rPr>
                <w:sz w:val="21"/>
                <w:szCs w:val="21"/>
              </w:rPr>
            </w:pPr>
            <w:r>
              <w:rPr>
                <w:spacing w:val="7"/>
                <w:sz w:val="21"/>
                <w:szCs w:val="21"/>
              </w:rPr>
              <w:t>人员伤亡情况</w:t>
            </w:r>
          </w:p>
        </w:tc>
        <w:tc>
          <w:tcPr>
            <w:tcW w:w="6741" w:type="dxa"/>
            <w:gridSpan w:val="15"/>
            <w:tcBorders>
              <w:tl2br w:val="nil"/>
              <w:tr2bl w:val="nil"/>
            </w:tcBorders>
            <w:vAlign w:val="center"/>
          </w:tcPr>
          <w:p w14:paraId="503C79B9">
            <w:pPr>
              <w:pStyle w:val="26"/>
              <w:keepNext w:val="0"/>
              <w:keepLines w:val="0"/>
              <w:pageBreakBefore w:val="0"/>
              <w:widowControl/>
              <w:kinsoku/>
              <w:wordWrap/>
              <w:overflowPunct/>
              <w:topLinePunct w:val="0"/>
              <w:autoSpaceDE/>
              <w:autoSpaceDN/>
              <w:bidi w:val="0"/>
              <w:adjustRightInd/>
              <w:snapToGrid/>
              <w:spacing w:after="0" w:line="360" w:lineRule="exact"/>
              <w:ind w:left="133"/>
              <w:textAlignment w:val="auto"/>
              <w:rPr>
                <w:sz w:val="21"/>
                <w:szCs w:val="21"/>
              </w:rPr>
            </w:pPr>
            <w:r>
              <w:rPr>
                <w:sz w:val="21"/>
                <w:szCs w:val="21"/>
              </w:rPr>
              <w:t>□无</w:t>
            </w:r>
            <w:r>
              <w:rPr>
                <w:spacing w:val="8"/>
                <w:sz w:val="21"/>
                <w:szCs w:val="21"/>
              </w:rPr>
              <w:t xml:space="preserve">    </w:t>
            </w:r>
            <w:r>
              <w:rPr>
                <w:sz w:val="21"/>
                <w:szCs w:val="21"/>
              </w:rPr>
              <w:t>死亡：</w:t>
            </w:r>
            <w:r>
              <w:rPr>
                <w:spacing w:val="16"/>
                <w:sz w:val="21"/>
                <w:szCs w:val="21"/>
              </w:rPr>
              <w:t xml:space="preserve">  </w:t>
            </w:r>
            <w:r>
              <w:rPr>
                <w:sz w:val="21"/>
                <w:szCs w:val="21"/>
              </w:rPr>
              <w:t>人</w:t>
            </w:r>
            <w:r>
              <w:rPr>
                <w:spacing w:val="6"/>
                <w:sz w:val="21"/>
                <w:szCs w:val="21"/>
              </w:rPr>
              <w:t xml:space="preserve">          </w:t>
            </w:r>
            <w:r>
              <w:rPr>
                <w:sz w:val="21"/>
                <w:szCs w:val="21"/>
              </w:rPr>
              <w:t>伤：</w:t>
            </w:r>
            <w:r>
              <w:rPr>
                <w:spacing w:val="13"/>
                <w:sz w:val="21"/>
                <w:szCs w:val="21"/>
              </w:rPr>
              <w:t xml:space="preserve">  </w:t>
            </w:r>
            <w:r>
              <w:rPr>
                <w:sz w:val="21"/>
                <w:szCs w:val="21"/>
              </w:rPr>
              <w:t>人</w:t>
            </w:r>
            <w:r>
              <w:rPr>
                <w:spacing w:val="6"/>
                <w:sz w:val="21"/>
                <w:szCs w:val="21"/>
              </w:rPr>
              <w:t xml:space="preserve">         </w:t>
            </w:r>
            <w:r>
              <w:rPr>
                <w:sz w:val="21"/>
                <w:szCs w:val="21"/>
              </w:rPr>
              <w:t>失踪：</w:t>
            </w:r>
            <w:r>
              <w:rPr>
                <w:spacing w:val="14"/>
                <w:sz w:val="21"/>
                <w:szCs w:val="21"/>
              </w:rPr>
              <w:t xml:space="preserve">   </w:t>
            </w:r>
            <w:r>
              <w:rPr>
                <w:sz w:val="21"/>
                <w:szCs w:val="21"/>
              </w:rPr>
              <w:t>人</w:t>
            </w:r>
          </w:p>
        </w:tc>
      </w:tr>
      <w:tr w14:paraId="3626E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jc w:val="center"/>
        </w:trPr>
        <w:tc>
          <w:tcPr>
            <w:tcW w:w="2702" w:type="dxa"/>
            <w:gridSpan w:val="6"/>
            <w:tcBorders>
              <w:tl2br w:val="nil"/>
              <w:tr2bl w:val="nil"/>
            </w:tcBorders>
            <w:vAlign w:val="center"/>
          </w:tcPr>
          <w:p w14:paraId="5F38274B">
            <w:pPr>
              <w:pStyle w:val="26"/>
              <w:keepNext w:val="0"/>
              <w:keepLines w:val="0"/>
              <w:pageBreakBefore w:val="0"/>
              <w:widowControl/>
              <w:kinsoku/>
              <w:wordWrap/>
              <w:overflowPunct/>
              <w:topLinePunct w:val="0"/>
              <w:autoSpaceDE/>
              <w:autoSpaceDN/>
              <w:bidi w:val="0"/>
              <w:adjustRightInd/>
              <w:snapToGrid/>
              <w:spacing w:after="0" w:line="360" w:lineRule="exact"/>
              <w:ind w:left="120"/>
              <w:textAlignment w:val="auto"/>
              <w:rPr>
                <w:sz w:val="21"/>
                <w:szCs w:val="21"/>
              </w:rPr>
            </w:pPr>
            <w:r>
              <w:rPr>
                <w:spacing w:val="8"/>
                <w:sz w:val="21"/>
                <w:szCs w:val="21"/>
              </w:rPr>
              <w:t>是否波及社会公众、设施</w:t>
            </w:r>
          </w:p>
        </w:tc>
        <w:tc>
          <w:tcPr>
            <w:tcW w:w="5802" w:type="dxa"/>
            <w:gridSpan w:val="13"/>
            <w:tcBorders>
              <w:tl2br w:val="nil"/>
              <w:tr2bl w:val="nil"/>
            </w:tcBorders>
            <w:vAlign w:val="center"/>
          </w:tcPr>
          <w:p w14:paraId="72F2B0C9">
            <w:pPr>
              <w:pStyle w:val="26"/>
              <w:keepNext w:val="0"/>
              <w:keepLines w:val="0"/>
              <w:pageBreakBefore w:val="0"/>
              <w:widowControl/>
              <w:kinsoku/>
              <w:wordWrap/>
              <w:overflowPunct/>
              <w:topLinePunct w:val="0"/>
              <w:autoSpaceDE/>
              <w:autoSpaceDN/>
              <w:bidi w:val="0"/>
              <w:adjustRightInd/>
              <w:snapToGrid/>
              <w:spacing w:after="0" w:line="360" w:lineRule="exact"/>
              <w:ind w:left="239"/>
              <w:textAlignment w:val="auto"/>
              <w:rPr>
                <w:sz w:val="21"/>
                <w:szCs w:val="21"/>
              </w:rPr>
            </w:pPr>
            <w:r>
              <w:rPr>
                <w:spacing w:val="2"/>
                <w:sz w:val="21"/>
                <w:szCs w:val="21"/>
              </w:rPr>
              <w:t>□已波及</w:t>
            </w:r>
            <w:r>
              <w:rPr>
                <w:spacing w:val="9"/>
                <w:sz w:val="21"/>
                <w:szCs w:val="21"/>
              </w:rPr>
              <w:t xml:space="preserve">        </w:t>
            </w:r>
            <w:r>
              <w:rPr>
                <w:spacing w:val="2"/>
                <w:sz w:val="21"/>
                <w:szCs w:val="21"/>
              </w:rPr>
              <w:t>□未波及</w:t>
            </w:r>
            <w:r>
              <w:rPr>
                <w:spacing w:val="8"/>
                <w:sz w:val="21"/>
                <w:szCs w:val="21"/>
              </w:rPr>
              <w:t xml:space="preserve">           </w:t>
            </w:r>
            <w:r>
              <w:rPr>
                <w:spacing w:val="2"/>
                <w:sz w:val="21"/>
                <w:szCs w:val="21"/>
              </w:rPr>
              <w:t>□受威胁</w:t>
            </w:r>
          </w:p>
        </w:tc>
      </w:tr>
      <w:tr w14:paraId="21DEDE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jc w:val="center"/>
        </w:trPr>
        <w:tc>
          <w:tcPr>
            <w:tcW w:w="4604" w:type="dxa"/>
            <w:gridSpan w:val="12"/>
            <w:tcBorders>
              <w:tl2br w:val="nil"/>
              <w:tr2bl w:val="nil"/>
            </w:tcBorders>
            <w:vAlign w:val="center"/>
          </w:tcPr>
          <w:p w14:paraId="53018E1D">
            <w:pPr>
              <w:pStyle w:val="26"/>
              <w:keepNext w:val="0"/>
              <w:keepLines w:val="0"/>
              <w:pageBreakBefore w:val="0"/>
              <w:widowControl/>
              <w:kinsoku/>
              <w:wordWrap/>
              <w:overflowPunct/>
              <w:topLinePunct w:val="0"/>
              <w:autoSpaceDE/>
              <w:autoSpaceDN/>
              <w:bidi w:val="0"/>
              <w:adjustRightInd/>
              <w:snapToGrid/>
              <w:spacing w:after="0" w:line="360" w:lineRule="exact"/>
              <w:ind w:left="120"/>
              <w:textAlignment w:val="auto"/>
              <w:rPr>
                <w:sz w:val="21"/>
                <w:szCs w:val="21"/>
              </w:rPr>
            </w:pPr>
            <w:r>
              <w:rPr>
                <w:spacing w:val="9"/>
                <w:sz w:val="21"/>
                <w:szCs w:val="21"/>
              </w:rPr>
              <w:t>是否造成周边群众规模性疏散，需要紧急转移安置</w:t>
            </w:r>
          </w:p>
        </w:tc>
        <w:tc>
          <w:tcPr>
            <w:tcW w:w="3900" w:type="dxa"/>
            <w:gridSpan w:val="7"/>
            <w:tcBorders>
              <w:tl2br w:val="nil"/>
              <w:tr2bl w:val="nil"/>
            </w:tcBorders>
            <w:vAlign w:val="center"/>
          </w:tcPr>
          <w:p w14:paraId="53C53977">
            <w:pPr>
              <w:pStyle w:val="26"/>
              <w:keepNext w:val="0"/>
              <w:keepLines w:val="0"/>
              <w:pageBreakBefore w:val="0"/>
              <w:widowControl/>
              <w:kinsoku/>
              <w:wordWrap/>
              <w:overflowPunct/>
              <w:topLinePunct w:val="0"/>
              <w:autoSpaceDE/>
              <w:autoSpaceDN/>
              <w:bidi w:val="0"/>
              <w:adjustRightInd/>
              <w:snapToGrid/>
              <w:spacing w:after="0" w:line="360" w:lineRule="exact"/>
              <w:ind w:left="137"/>
              <w:textAlignment w:val="auto"/>
              <w:rPr>
                <w:sz w:val="21"/>
                <w:szCs w:val="21"/>
              </w:rPr>
            </w:pPr>
            <w:r>
              <w:rPr>
                <w:spacing w:val="3"/>
                <w:sz w:val="21"/>
                <w:szCs w:val="21"/>
              </w:rPr>
              <w:t>□否</w:t>
            </w:r>
            <w:r>
              <w:rPr>
                <w:spacing w:val="24"/>
                <w:sz w:val="21"/>
                <w:szCs w:val="21"/>
              </w:rPr>
              <w:t xml:space="preserve">  </w:t>
            </w:r>
            <w:r>
              <w:rPr>
                <w:spacing w:val="3"/>
                <w:sz w:val="21"/>
                <w:szCs w:val="21"/>
              </w:rPr>
              <w:t>□是  大约转移人数：</w:t>
            </w:r>
          </w:p>
        </w:tc>
      </w:tr>
      <w:tr w14:paraId="2C6590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jc w:val="center"/>
        </w:trPr>
        <w:tc>
          <w:tcPr>
            <w:tcW w:w="1763" w:type="dxa"/>
            <w:gridSpan w:val="4"/>
            <w:tcBorders>
              <w:tl2br w:val="nil"/>
              <w:tr2bl w:val="nil"/>
            </w:tcBorders>
            <w:vAlign w:val="center"/>
          </w:tcPr>
          <w:p w14:paraId="44E795C0">
            <w:pPr>
              <w:pStyle w:val="26"/>
              <w:keepNext w:val="0"/>
              <w:keepLines w:val="0"/>
              <w:pageBreakBefore w:val="0"/>
              <w:widowControl/>
              <w:kinsoku/>
              <w:wordWrap/>
              <w:overflowPunct/>
              <w:topLinePunct w:val="0"/>
              <w:autoSpaceDE/>
              <w:autoSpaceDN/>
              <w:bidi w:val="0"/>
              <w:adjustRightInd/>
              <w:snapToGrid/>
              <w:spacing w:after="0" w:line="360" w:lineRule="exact"/>
              <w:ind w:left="116" w:right="106"/>
              <w:jc w:val="center"/>
              <w:textAlignment w:val="auto"/>
              <w:rPr>
                <w:sz w:val="21"/>
                <w:szCs w:val="21"/>
              </w:rPr>
            </w:pPr>
            <w:r>
              <w:rPr>
                <w:spacing w:val="15"/>
                <w:sz w:val="21"/>
                <w:szCs w:val="21"/>
              </w:rPr>
              <w:t>事故经过、</w:t>
            </w:r>
            <w:r>
              <w:rPr>
                <w:spacing w:val="-46"/>
                <w:sz w:val="21"/>
                <w:szCs w:val="21"/>
              </w:rPr>
              <w:t xml:space="preserve"> </w:t>
            </w:r>
            <w:r>
              <w:rPr>
                <w:spacing w:val="15"/>
                <w:sz w:val="21"/>
                <w:szCs w:val="21"/>
              </w:rPr>
              <w:t>已经或</w:t>
            </w:r>
            <w:r>
              <w:rPr>
                <w:sz w:val="21"/>
                <w:szCs w:val="21"/>
              </w:rPr>
              <w:t xml:space="preserve"> </w:t>
            </w:r>
            <w:r>
              <w:rPr>
                <w:spacing w:val="22"/>
                <w:sz w:val="21"/>
                <w:szCs w:val="21"/>
              </w:rPr>
              <w:t>正在采取的控制措</w:t>
            </w:r>
            <w:r>
              <w:rPr>
                <w:spacing w:val="1"/>
                <w:sz w:val="21"/>
                <w:szCs w:val="21"/>
              </w:rPr>
              <w:t>施</w:t>
            </w:r>
          </w:p>
        </w:tc>
        <w:tc>
          <w:tcPr>
            <w:tcW w:w="6741" w:type="dxa"/>
            <w:gridSpan w:val="15"/>
            <w:tcBorders>
              <w:tl2br w:val="nil"/>
              <w:tr2bl w:val="nil"/>
            </w:tcBorders>
            <w:vAlign w:val="center"/>
          </w:tcPr>
          <w:p w14:paraId="722FBFFC">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141D9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763" w:type="dxa"/>
            <w:gridSpan w:val="4"/>
            <w:tcBorders>
              <w:tl2br w:val="nil"/>
              <w:tr2bl w:val="nil"/>
            </w:tcBorders>
            <w:vAlign w:val="center"/>
          </w:tcPr>
          <w:p w14:paraId="4E7D1417">
            <w:pPr>
              <w:pStyle w:val="26"/>
              <w:keepNext w:val="0"/>
              <w:keepLines w:val="0"/>
              <w:pageBreakBefore w:val="0"/>
              <w:widowControl/>
              <w:kinsoku/>
              <w:wordWrap/>
              <w:overflowPunct/>
              <w:topLinePunct w:val="0"/>
              <w:autoSpaceDE/>
              <w:autoSpaceDN/>
              <w:bidi w:val="0"/>
              <w:adjustRightInd/>
              <w:snapToGrid/>
              <w:spacing w:after="0" w:line="360" w:lineRule="exact"/>
              <w:ind w:left="124" w:right="106" w:hanging="8"/>
              <w:jc w:val="center"/>
              <w:textAlignment w:val="auto"/>
              <w:rPr>
                <w:sz w:val="21"/>
                <w:szCs w:val="21"/>
              </w:rPr>
            </w:pPr>
            <w:r>
              <w:rPr>
                <w:spacing w:val="21"/>
                <w:sz w:val="21"/>
                <w:szCs w:val="21"/>
              </w:rPr>
              <w:t>事故潜在后果及可</w:t>
            </w:r>
            <w:r>
              <w:rPr>
                <w:spacing w:val="6"/>
                <w:sz w:val="21"/>
                <w:szCs w:val="21"/>
              </w:rPr>
              <w:t>能造成的影响</w:t>
            </w:r>
          </w:p>
        </w:tc>
        <w:tc>
          <w:tcPr>
            <w:tcW w:w="6741" w:type="dxa"/>
            <w:gridSpan w:val="15"/>
            <w:tcBorders>
              <w:tl2br w:val="nil"/>
              <w:tr2bl w:val="nil"/>
            </w:tcBorders>
            <w:vAlign w:val="center"/>
          </w:tcPr>
          <w:p w14:paraId="0ED5D1E6">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03A900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jc w:val="center"/>
        </w:trPr>
        <w:tc>
          <w:tcPr>
            <w:tcW w:w="1763" w:type="dxa"/>
            <w:gridSpan w:val="4"/>
            <w:tcBorders>
              <w:tl2br w:val="nil"/>
              <w:tr2bl w:val="nil"/>
            </w:tcBorders>
            <w:vAlign w:val="center"/>
          </w:tcPr>
          <w:p w14:paraId="76275A00">
            <w:pPr>
              <w:pStyle w:val="26"/>
              <w:keepNext w:val="0"/>
              <w:keepLines w:val="0"/>
              <w:pageBreakBefore w:val="0"/>
              <w:widowControl/>
              <w:kinsoku/>
              <w:wordWrap/>
              <w:overflowPunct/>
              <w:topLinePunct w:val="0"/>
              <w:autoSpaceDE/>
              <w:autoSpaceDN/>
              <w:bidi w:val="0"/>
              <w:adjustRightInd/>
              <w:snapToGrid/>
              <w:spacing w:after="0" w:line="360" w:lineRule="exact"/>
              <w:ind w:left="117"/>
              <w:jc w:val="center"/>
              <w:textAlignment w:val="auto"/>
              <w:rPr>
                <w:sz w:val="21"/>
                <w:szCs w:val="21"/>
              </w:rPr>
            </w:pPr>
            <w:r>
              <w:rPr>
                <w:spacing w:val="8"/>
                <w:sz w:val="21"/>
                <w:szCs w:val="21"/>
              </w:rPr>
              <w:t>周边环境影响</w:t>
            </w:r>
          </w:p>
        </w:tc>
        <w:tc>
          <w:tcPr>
            <w:tcW w:w="6741" w:type="dxa"/>
            <w:gridSpan w:val="15"/>
            <w:tcBorders>
              <w:tl2br w:val="nil"/>
              <w:tr2bl w:val="nil"/>
            </w:tcBorders>
            <w:vAlign w:val="center"/>
          </w:tcPr>
          <w:p w14:paraId="52810A6B">
            <w:pPr>
              <w:pStyle w:val="26"/>
              <w:keepNext w:val="0"/>
              <w:keepLines w:val="0"/>
              <w:pageBreakBefore w:val="0"/>
              <w:widowControl/>
              <w:kinsoku/>
              <w:wordWrap/>
              <w:overflowPunct/>
              <w:topLinePunct w:val="0"/>
              <w:autoSpaceDE/>
              <w:autoSpaceDN/>
              <w:bidi w:val="0"/>
              <w:adjustRightInd/>
              <w:snapToGrid/>
              <w:spacing w:after="0" w:line="360" w:lineRule="exact"/>
              <w:ind w:left="133"/>
              <w:textAlignment w:val="auto"/>
              <w:rPr>
                <w:sz w:val="21"/>
                <w:szCs w:val="21"/>
              </w:rPr>
            </w:pPr>
            <w:r>
              <w:rPr>
                <w:spacing w:val="4"/>
                <w:sz w:val="21"/>
                <w:szCs w:val="21"/>
              </w:rPr>
              <w:t>□人口密集区</w:t>
            </w:r>
            <w:r>
              <w:rPr>
                <w:spacing w:val="37"/>
                <w:sz w:val="21"/>
                <w:szCs w:val="21"/>
              </w:rPr>
              <w:t xml:space="preserve"> </w:t>
            </w:r>
            <w:r>
              <w:rPr>
                <w:spacing w:val="4"/>
                <w:sz w:val="21"/>
                <w:szCs w:val="21"/>
              </w:rPr>
              <w:t>□铁路、公路、航道等交通要道</w:t>
            </w:r>
            <w:r>
              <w:rPr>
                <w:spacing w:val="35"/>
                <w:sz w:val="21"/>
                <w:szCs w:val="21"/>
              </w:rPr>
              <w:t xml:space="preserve"> </w:t>
            </w:r>
            <w:r>
              <w:rPr>
                <w:spacing w:val="4"/>
                <w:sz w:val="21"/>
                <w:szCs w:val="21"/>
              </w:rPr>
              <w:t>□隧道</w:t>
            </w:r>
            <w:r>
              <w:rPr>
                <w:spacing w:val="37"/>
                <w:sz w:val="21"/>
                <w:szCs w:val="21"/>
              </w:rPr>
              <w:t xml:space="preserve"> </w:t>
            </w:r>
            <w:r>
              <w:rPr>
                <w:spacing w:val="3"/>
                <w:sz w:val="21"/>
                <w:szCs w:val="21"/>
              </w:rPr>
              <w:t>□危化品装置设施</w:t>
            </w:r>
          </w:p>
          <w:p w14:paraId="2766E7F1">
            <w:pPr>
              <w:pStyle w:val="26"/>
              <w:keepNext w:val="0"/>
              <w:keepLines w:val="0"/>
              <w:pageBreakBefore w:val="0"/>
              <w:widowControl/>
              <w:kinsoku/>
              <w:wordWrap/>
              <w:overflowPunct/>
              <w:topLinePunct w:val="0"/>
              <w:autoSpaceDE/>
              <w:autoSpaceDN/>
              <w:bidi w:val="0"/>
              <w:adjustRightInd/>
              <w:snapToGrid/>
              <w:spacing w:after="0" w:line="360" w:lineRule="exact"/>
              <w:ind w:left="127" w:right="108" w:firstLine="5"/>
              <w:textAlignment w:val="auto"/>
              <w:rPr>
                <w:sz w:val="21"/>
                <w:szCs w:val="21"/>
              </w:rPr>
            </w:pPr>
            <w:r>
              <w:rPr>
                <w:spacing w:val="4"/>
                <w:sz w:val="21"/>
                <w:szCs w:val="21"/>
              </w:rPr>
              <w:t>□江河湖海</w:t>
            </w:r>
            <w:r>
              <w:rPr>
                <w:spacing w:val="37"/>
                <w:sz w:val="21"/>
                <w:szCs w:val="21"/>
              </w:rPr>
              <w:t xml:space="preserve"> </w:t>
            </w:r>
            <w:r>
              <w:rPr>
                <w:spacing w:val="4"/>
                <w:sz w:val="21"/>
                <w:szCs w:val="21"/>
              </w:rPr>
              <w:t>□水源</w:t>
            </w:r>
            <w:r>
              <w:rPr>
                <w:spacing w:val="35"/>
                <w:sz w:val="21"/>
                <w:szCs w:val="21"/>
              </w:rPr>
              <w:t xml:space="preserve"> </w:t>
            </w:r>
            <w:r>
              <w:rPr>
                <w:spacing w:val="4"/>
                <w:sz w:val="21"/>
                <w:szCs w:val="21"/>
              </w:rPr>
              <w:t>□湿地、草原、森林等植被</w:t>
            </w:r>
            <w:r>
              <w:rPr>
                <w:spacing w:val="35"/>
                <w:sz w:val="21"/>
                <w:szCs w:val="21"/>
              </w:rPr>
              <w:t xml:space="preserve"> </w:t>
            </w:r>
            <w:r>
              <w:rPr>
                <w:spacing w:val="4"/>
                <w:sz w:val="21"/>
                <w:szCs w:val="21"/>
              </w:rPr>
              <w:t>□自然保护</w:t>
            </w:r>
            <w:r>
              <w:rPr>
                <w:spacing w:val="3"/>
                <w:sz w:val="21"/>
                <w:szCs w:val="21"/>
              </w:rPr>
              <w:t>区等环境敏感</w:t>
            </w:r>
            <w:r>
              <w:rPr>
                <w:sz w:val="21"/>
                <w:szCs w:val="21"/>
              </w:rPr>
              <w:t xml:space="preserve"> </w:t>
            </w:r>
            <w:r>
              <w:rPr>
                <w:spacing w:val="-3"/>
                <w:sz w:val="21"/>
                <w:szCs w:val="21"/>
              </w:rPr>
              <w:t>区</w:t>
            </w:r>
            <w:r>
              <w:rPr>
                <w:spacing w:val="39"/>
                <w:sz w:val="21"/>
                <w:szCs w:val="21"/>
              </w:rPr>
              <w:t xml:space="preserve"> </w:t>
            </w:r>
            <w:r>
              <w:rPr>
                <w:spacing w:val="-3"/>
                <w:sz w:val="21"/>
                <w:szCs w:val="21"/>
              </w:rPr>
              <w:t>□农田</w:t>
            </w:r>
            <w:r>
              <w:rPr>
                <w:spacing w:val="35"/>
                <w:sz w:val="21"/>
                <w:szCs w:val="21"/>
              </w:rPr>
              <w:t xml:space="preserve"> </w:t>
            </w:r>
            <w:r>
              <w:rPr>
                <w:spacing w:val="-3"/>
                <w:sz w:val="21"/>
                <w:szCs w:val="21"/>
              </w:rPr>
              <w:t>□其它</w:t>
            </w:r>
          </w:p>
        </w:tc>
      </w:tr>
      <w:tr w14:paraId="7166C4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jc w:val="center"/>
        </w:trPr>
        <w:tc>
          <w:tcPr>
            <w:tcW w:w="1763" w:type="dxa"/>
            <w:gridSpan w:val="4"/>
            <w:tcBorders>
              <w:tl2br w:val="nil"/>
              <w:tr2bl w:val="nil"/>
            </w:tcBorders>
            <w:vAlign w:val="center"/>
          </w:tcPr>
          <w:p w14:paraId="6BCAF030">
            <w:pPr>
              <w:pStyle w:val="26"/>
              <w:keepNext w:val="0"/>
              <w:keepLines w:val="0"/>
              <w:pageBreakBefore w:val="0"/>
              <w:widowControl/>
              <w:kinsoku/>
              <w:wordWrap/>
              <w:overflowPunct/>
              <w:topLinePunct w:val="0"/>
              <w:autoSpaceDE/>
              <w:autoSpaceDN/>
              <w:bidi w:val="0"/>
              <w:adjustRightInd/>
              <w:snapToGrid/>
              <w:spacing w:after="0" w:line="360" w:lineRule="exact"/>
              <w:ind w:left="118" w:right="109"/>
              <w:jc w:val="center"/>
              <w:textAlignment w:val="auto"/>
              <w:rPr>
                <w:sz w:val="21"/>
                <w:szCs w:val="21"/>
              </w:rPr>
            </w:pPr>
            <w:r>
              <w:rPr>
                <w:spacing w:val="5"/>
                <w:sz w:val="21"/>
                <w:szCs w:val="21"/>
              </w:rPr>
              <w:t>现场气象、海况、地貌</w:t>
            </w:r>
            <w:r>
              <w:rPr>
                <w:spacing w:val="3"/>
                <w:sz w:val="21"/>
                <w:szCs w:val="21"/>
              </w:rPr>
              <w:t xml:space="preserve"> </w:t>
            </w:r>
            <w:r>
              <w:rPr>
                <w:spacing w:val="8"/>
                <w:sz w:val="21"/>
                <w:szCs w:val="21"/>
              </w:rPr>
              <w:t>等自然环境条件</w:t>
            </w:r>
          </w:p>
        </w:tc>
        <w:tc>
          <w:tcPr>
            <w:tcW w:w="6741" w:type="dxa"/>
            <w:gridSpan w:val="15"/>
            <w:tcBorders>
              <w:tl2br w:val="nil"/>
              <w:tr2bl w:val="nil"/>
            </w:tcBorders>
            <w:vAlign w:val="center"/>
          </w:tcPr>
          <w:p w14:paraId="6171A03F">
            <w:pPr>
              <w:pStyle w:val="26"/>
              <w:keepNext w:val="0"/>
              <w:keepLines w:val="0"/>
              <w:pageBreakBefore w:val="0"/>
              <w:widowControl/>
              <w:kinsoku/>
              <w:wordWrap/>
              <w:overflowPunct/>
              <w:topLinePunct w:val="0"/>
              <w:autoSpaceDE/>
              <w:autoSpaceDN/>
              <w:bidi w:val="0"/>
              <w:adjustRightInd/>
              <w:snapToGrid/>
              <w:spacing w:after="0" w:line="360" w:lineRule="exact"/>
              <w:ind w:left="116"/>
              <w:textAlignment w:val="auto"/>
              <w:rPr>
                <w:sz w:val="21"/>
                <w:szCs w:val="21"/>
              </w:rPr>
            </w:pPr>
            <w:r>
              <w:rPr>
                <w:spacing w:val="1"/>
                <w:sz w:val="21"/>
                <w:szCs w:val="21"/>
              </w:rPr>
              <w:t>天气状况：</w:t>
            </w:r>
            <w:r>
              <w:rPr>
                <w:spacing w:val="-60"/>
                <w:sz w:val="21"/>
                <w:szCs w:val="21"/>
              </w:rPr>
              <w:t xml:space="preserve"> </w:t>
            </w:r>
            <w:r>
              <w:rPr>
                <w:spacing w:val="1"/>
                <w:sz w:val="21"/>
                <w:szCs w:val="21"/>
              </w:rPr>
              <w:t>□晴</w:t>
            </w:r>
            <w:r>
              <w:rPr>
                <w:spacing w:val="34"/>
                <w:sz w:val="21"/>
                <w:szCs w:val="21"/>
              </w:rPr>
              <w:t xml:space="preserve"> </w:t>
            </w:r>
            <w:r>
              <w:rPr>
                <w:spacing w:val="1"/>
                <w:sz w:val="21"/>
                <w:szCs w:val="21"/>
              </w:rPr>
              <w:t>□阴</w:t>
            </w:r>
            <w:r>
              <w:rPr>
                <w:spacing w:val="35"/>
                <w:sz w:val="21"/>
                <w:szCs w:val="21"/>
              </w:rPr>
              <w:t xml:space="preserve"> </w:t>
            </w:r>
            <w:r>
              <w:rPr>
                <w:spacing w:val="1"/>
                <w:sz w:val="21"/>
                <w:szCs w:val="21"/>
              </w:rPr>
              <w:t>□雨</w:t>
            </w:r>
            <w:r>
              <w:rPr>
                <w:spacing w:val="37"/>
                <w:sz w:val="21"/>
                <w:szCs w:val="21"/>
              </w:rPr>
              <w:t xml:space="preserve"> </w:t>
            </w:r>
            <w:r>
              <w:rPr>
                <w:spacing w:val="1"/>
                <w:sz w:val="21"/>
                <w:szCs w:val="21"/>
              </w:rPr>
              <w:t>□雪  风向：</w:t>
            </w:r>
            <w:r>
              <w:rPr>
                <w:spacing w:val="9"/>
                <w:sz w:val="21"/>
                <w:szCs w:val="21"/>
              </w:rPr>
              <w:t xml:space="preserve">     </w:t>
            </w:r>
            <w:r>
              <w:rPr>
                <w:spacing w:val="1"/>
                <w:sz w:val="21"/>
                <w:szCs w:val="21"/>
              </w:rPr>
              <w:t>风速：</w:t>
            </w:r>
          </w:p>
          <w:p w14:paraId="49C080B0">
            <w:pPr>
              <w:pStyle w:val="26"/>
              <w:keepNext w:val="0"/>
              <w:keepLines w:val="0"/>
              <w:pageBreakBefore w:val="0"/>
              <w:widowControl/>
              <w:kinsoku/>
              <w:wordWrap/>
              <w:overflowPunct/>
              <w:topLinePunct w:val="0"/>
              <w:autoSpaceDE/>
              <w:autoSpaceDN/>
              <w:bidi w:val="0"/>
              <w:adjustRightInd/>
              <w:snapToGrid/>
              <w:spacing w:after="0" w:line="360" w:lineRule="exact"/>
              <w:ind w:left="112"/>
              <w:textAlignment w:val="auto"/>
              <w:rPr>
                <w:sz w:val="21"/>
                <w:szCs w:val="21"/>
              </w:rPr>
            </w:pPr>
            <w:r>
              <w:rPr>
                <w:spacing w:val="3"/>
                <w:sz w:val="21"/>
                <w:szCs w:val="21"/>
              </w:rPr>
              <w:t>地形地貌：</w:t>
            </w:r>
            <w:r>
              <w:rPr>
                <w:spacing w:val="-51"/>
                <w:sz w:val="21"/>
                <w:szCs w:val="21"/>
              </w:rPr>
              <w:t xml:space="preserve"> </w:t>
            </w:r>
            <w:r>
              <w:rPr>
                <w:spacing w:val="3"/>
                <w:sz w:val="21"/>
                <w:szCs w:val="21"/>
              </w:rPr>
              <w:t>□平原  □山地</w:t>
            </w:r>
            <w:r>
              <w:rPr>
                <w:spacing w:val="20"/>
                <w:sz w:val="21"/>
                <w:szCs w:val="21"/>
              </w:rPr>
              <w:t xml:space="preserve">  </w:t>
            </w:r>
            <w:r>
              <w:rPr>
                <w:spacing w:val="3"/>
                <w:sz w:val="21"/>
                <w:szCs w:val="21"/>
              </w:rPr>
              <w:t>□丘陵</w:t>
            </w:r>
            <w:r>
              <w:rPr>
                <w:spacing w:val="20"/>
                <w:sz w:val="21"/>
                <w:szCs w:val="21"/>
              </w:rPr>
              <w:t xml:space="preserve">  </w:t>
            </w:r>
            <w:r>
              <w:rPr>
                <w:spacing w:val="3"/>
                <w:sz w:val="21"/>
                <w:szCs w:val="21"/>
              </w:rPr>
              <w:t>□沼泽</w:t>
            </w:r>
            <w:r>
              <w:rPr>
                <w:spacing w:val="20"/>
                <w:sz w:val="21"/>
                <w:szCs w:val="21"/>
              </w:rPr>
              <w:t xml:space="preserve">  </w:t>
            </w:r>
            <w:r>
              <w:rPr>
                <w:spacing w:val="3"/>
                <w:sz w:val="21"/>
                <w:szCs w:val="21"/>
              </w:rPr>
              <w:t>□黄土塬</w:t>
            </w:r>
          </w:p>
          <w:p w14:paraId="06F1DEA1">
            <w:pPr>
              <w:pStyle w:val="26"/>
              <w:keepNext w:val="0"/>
              <w:keepLines w:val="0"/>
              <w:pageBreakBefore w:val="0"/>
              <w:widowControl/>
              <w:kinsoku/>
              <w:wordWrap/>
              <w:overflowPunct/>
              <w:topLinePunct w:val="0"/>
              <w:autoSpaceDE/>
              <w:autoSpaceDN/>
              <w:bidi w:val="0"/>
              <w:adjustRightInd/>
              <w:snapToGrid/>
              <w:spacing w:after="0" w:line="360" w:lineRule="exact"/>
              <w:ind w:left="111"/>
              <w:textAlignment w:val="auto"/>
              <w:rPr>
                <w:sz w:val="21"/>
                <w:szCs w:val="21"/>
              </w:rPr>
            </w:pPr>
            <w:r>
              <w:rPr>
                <w:spacing w:val="7"/>
                <w:sz w:val="21"/>
                <w:szCs w:val="21"/>
              </w:rPr>
              <w:t>海浪、海涌情况：</w:t>
            </w:r>
          </w:p>
          <w:p w14:paraId="45BB7F4B">
            <w:pPr>
              <w:pStyle w:val="26"/>
              <w:keepNext w:val="0"/>
              <w:keepLines w:val="0"/>
              <w:pageBreakBefore w:val="0"/>
              <w:widowControl/>
              <w:kinsoku/>
              <w:wordWrap/>
              <w:overflowPunct/>
              <w:topLinePunct w:val="0"/>
              <w:autoSpaceDE/>
              <w:autoSpaceDN/>
              <w:bidi w:val="0"/>
              <w:adjustRightInd/>
              <w:snapToGrid/>
              <w:spacing w:after="0" w:line="360" w:lineRule="exact"/>
              <w:ind w:left="111"/>
              <w:textAlignment w:val="auto"/>
              <w:rPr>
                <w:sz w:val="21"/>
                <w:szCs w:val="21"/>
              </w:rPr>
            </w:pPr>
            <w:r>
              <w:rPr>
                <w:spacing w:val="6"/>
                <w:sz w:val="21"/>
                <w:szCs w:val="21"/>
              </w:rPr>
              <w:t>河水流速：</w:t>
            </w:r>
          </w:p>
        </w:tc>
      </w:tr>
      <w:tr w14:paraId="3F05F6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04" w:type="dxa"/>
            <w:gridSpan w:val="19"/>
            <w:tcBorders>
              <w:tl2br w:val="nil"/>
              <w:tr2bl w:val="nil"/>
            </w:tcBorders>
            <w:shd w:val="clear" w:color="auto" w:fill="E0E0E0"/>
            <w:vAlign w:val="center"/>
          </w:tcPr>
          <w:p w14:paraId="3CFDBC0D">
            <w:pPr>
              <w:keepNext w:val="0"/>
              <w:keepLines w:val="0"/>
              <w:pageBreakBefore w:val="0"/>
              <w:widowControl/>
              <w:kinsoku/>
              <w:wordWrap/>
              <w:overflowPunct/>
              <w:topLinePunct w:val="0"/>
              <w:autoSpaceDE/>
              <w:autoSpaceDN/>
              <w:bidi w:val="0"/>
              <w:adjustRightInd/>
              <w:snapToGrid/>
              <w:spacing w:after="0" w:line="360" w:lineRule="exact"/>
              <w:ind w:left="3655"/>
              <w:textAlignment w:val="auto"/>
              <w:rPr>
                <w:rFonts w:ascii="黑体" w:hAnsi="黑体" w:eastAsia="黑体" w:cs="黑体"/>
                <w:sz w:val="21"/>
                <w:szCs w:val="21"/>
              </w:rPr>
            </w:pPr>
            <w:r>
              <w:rPr>
                <w:rFonts w:ascii="黑体" w:hAnsi="黑体" w:eastAsia="黑体" w:cs="黑体"/>
                <w:spacing w:val="8"/>
                <w:sz w:val="21"/>
                <w:szCs w:val="21"/>
              </w:rPr>
              <w:t>企业人员到位情况</w:t>
            </w:r>
          </w:p>
        </w:tc>
      </w:tr>
      <w:tr w14:paraId="35EB2F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jc w:val="center"/>
        </w:trPr>
        <w:tc>
          <w:tcPr>
            <w:tcW w:w="1226" w:type="dxa"/>
            <w:gridSpan w:val="2"/>
            <w:tcBorders>
              <w:tl2br w:val="nil"/>
              <w:tr2bl w:val="nil"/>
            </w:tcBorders>
            <w:vAlign w:val="center"/>
          </w:tcPr>
          <w:p w14:paraId="414DA61C">
            <w:pPr>
              <w:pStyle w:val="26"/>
              <w:keepNext w:val="0"/>
              <w:keepLines w:val="0"/>
              <w:pageBreakBefore w:val="0"/>
              <w:widowControl/>
              <w:kinsoku/>
              <w:wordWrap/>
              <w:overflowPunct/>
              <w:topLinePunct w:val="0"/>
              <w:autoSpaceDE/>
              <w:autoSpaceDN/>
              <w:bidi w:val="0"/>
              <w:adjustRightInd/>
              <w:snapToGrid/>
              <w:spacing w:after="0" w:line="360" w:lineRule="exact"/>
              <w:ind w:left="132"/>
              <w:jc w:val="center"/>
              <w:textAlignment w:val="auto"/>
              <w:rPr>
                <w:sz w:val="21"/>
                <w:szCs w:val="21"/>
              </w:rPr>
            </w:pPr>
            <w:r>
              <w:rPr>
                <w:spacing w:val="7"/>
                <w:sz w:val="21"/>
                <w:szCs w:val="21"/>
              </w:rPr>
              <w:t>企业应急人</w:t>
            </w:r>
            <w:r>
              <w:rPr>
                <w:spacing w:val="6"/>
                <w:sz w:val="21"/>
                <w:szCs w:val="21"/>
              </w:rPr>
              <w:t>员到位情况</w:t>
            </w:r>
          </w:p>
        </w:tc>
        <w:tc>
          <w:tcPr>
            <w:tcW w:w="7278" w:type="dxa"/>
            <w:gridSpan w:val="17"/>
            <w:tcBorders>
              <w:tl2br w:val="nil"/>
              <w:tr2bl w:val="nil"/>
            </w:tcBorders>
            <w:vAlign w:val="center"/>
          </w:tcPr>
          <w:p w14:paraId="17F91258">
            <w:pPr>
              <w:pStyle w:val="26"/>
              <w:keepNext w:val="0"/>
              <w:keepLines w:val="0"/>
              <w:pageBreakBefore w:val="0"/>
              <w:widowControl/>
              <w:kinsoku/>
              <w:wordWrap/>
              <w:overflowPunct/>
              <w:topLinePunct w:val="0"/>
              <w:autoSpaceDE/>
              <w:autoSpaceDN/>
              <w:bidi w:val="0"/>
              <w:adjustRightInd/>
              <w:snapToGrid/>
              <w:spacing w:after="0" w:line="360" w:lineRule="exact"/>
              <w:ind w:left="114"/>
              <w:textAlignment w:val="auto"/>
              <w:rPr>
                <w:sz w:val="21"/>
                <w:szCs w:val="21"/>
              </w:rPr>
            </w:pPr>
            <w:r>
              <w:rPr>
                <w:b/>
                <w:bCs/>
                <w:spacing w:val="5"/>
                <w:sz w:val="21"/>
                <w:szCs w:val="21"/>
                <w:u w:val="single" w:color="auto"/>
              </w:rPr>
              <w:t>二级单位</w:t>
            </w:r>
            <w:r>
              <w:rPr>
                <w:spacing w:val="5"/>
                <w:sz w:val="21"/>
                <w:szCs w:val="21"/>
              </w:rPr>
              <w:t>：</w:t>
            </w:r>
            <w:r>
              <w:rPr>
                <w:spacing w:val="-60"/>
                <w:sz w:val="21"/>
                <w:szCs w:val="21"/>
              </w:rPr>
              <w:t xml:space="preserve"> </w:t>
            </w:r>
            <w:r>
              <w:rPr>
                <w:spacing w:val="5"/>
                <w:sz w:val="21"/>
                <w:szCs w:val="21"/>
              </w:rPr>
              <w:t xml:space="preserve">□领导  □部门领导    </w:t>
            </w:r>
            <w:r>
              <w:rPr>
                <w:spacing w:val="-89"/>
                <w:sz w:val="21"/>
                <w:szCs w:val="21"/>
                <w:u w:val="single" w:color="auto"/>
              </w:rPr>
              <w:t xml:space="preserve"> </w:t>
            </w:r>
            <w:r>
              <w:rPr>
                <w:b/>
                <w:bCs/>
                <w:spacing w:val="5"/>
                <w:sz w:val="21"/>
                <w:szCs w:val="21"/>
                <w:u w:val="single" w:color="auto"/>
              </w:rPr>
              <w:t>直属企业</w:t>
            </w:r>
            <w:r>
              <w:rPr>
                <w:spacing w:val="5"/>
                <w:sz w:val="21"/>
                <w:szCs w:val="21"/>
              </w:rPr>
              <w:t>：</w:t>
            </w:r>
            <w:r>
              <w:rPr>
                <w:spacing w:val="-62"/>
                <w:sz w:val="21"/>
                <w:szCs w:val="21"/>
              </w:rPr>
              <w:t xml:space="preserve"> </w:t>
            </w:r>
            <w:r>
              <w:rPr>
                <w:spacing w:val="5"/>
                <w:sz w:val="21"/>
                <w:szCs w:val="21"/>
              </w:rPr>
              <w:t>□公司领导</w:t>
            </w:r>
            <w:r>
              <w:rPr>
                <w:spacing w:val="20"/>
                <w:sz w:val="21"/>
                <w:szCs w:val="21"/>
              </w:rPr>
              <w:t xml:space="preserve">  </w:t>
            </w:r>
            <w:r>
              <w:rPr>
                <w:spacing w:val="5"/>
                <w:sz w:val="21"/>
                <w:szCs w:val="21"/>
              </w:rPr>
              <w:t>□</w:t>
            </w:r>
            <w:r>
              <w:rPr>
                <w:spacing w:val="4"/>
                <w:sz w:val="21"/>
                <w:szCs w:val="21"/>
              </w:rPr>
              <w:t>部门领导</w:t>
            </w:r>
          </w:p>
        </w:tc>
      </w:tr>
      <w:tr w14:paraId="6E4A9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1227" w:type="dxa"/>
            <w:gridSpan w:val="3"/>
            <w:tcBorders>
              <w:tl2br w:val="nil"/>
              <w:tr2bl w:val="nil"/>
            </w:tcBorders>
            <w:vAlign w:val="center"/>
          </w:tcPr>
          <w:p w14:paraId="2201BAC1">
            <w:pPr>
              <w:pStyle w:val="26"/>
              <w:keepNext w:val="0"/>
              <w:keepLines w:val="0"/>
              <w:pageBreakBefore w:val="0"/>
              <w:widowControl/>
              <w:kinsoku/>
              <w:wordWrap/>
              <w:overflowPunct/>
              <w:topLinePunct w:val="0"/>
              <w:autoSpaceDE/>
              <w:autoSpaceDN/>
              <w:bidi w:val="0"/>
              <w:adjustRightInd/>
              <w:snapToGrid/>
              <w:spacing w:after="0" w:line="360" w:lineRule="exact"/>
              <w:ind w:left="120" w:right="108" w:hanging="2"/>
              <w:textAlignment w:val="auto"/>
              <w:rPr>
                <w:sz w:val="21"/>
                <w:szCs w:val="21"/>
              </w:rPr>
            </w:pPr>
            <w:r>
              <w:rPr>
                <w:spacing w:val="12"/>
                <w:sz w:val="21"/>
                <w:szCs w:val="21"/>
              </w:rPr>
              <w:t>现场人员联</w:t>
            </w:r>
            <w:r>
              <w:rPr>
                <w:spacing w:val="5"/>
                <w:sz w:val="21"/>
                <w:szCs w:val="21"/>
              </w:rPr>
              <w:t>系方式</w:t>
            </w:r>
          </w:p>
        </w:tc>
        <w:tc>
          <w:tcPr>
            <w:tcW w:w="2391" w:type="dxa"/>
            <w:gridSpan w:val="5"/>
            <w:tcBorders>
              <w:tl2br w:val="nil"/>
              <w:tr2bl w:val="nil"/>
            </w:tcBorders>
            <w:vAlign w:val="center"/>
          </w:tcPr>
          <w:p w14:paraId="5B1B8A62">
            <w:pPr>
              <w:pStyle w:val="26"/>
              <w:keepNext w:val="0"/>
              <w:keepLines w:val="0"/>
              <w:pageBreakBefore w:val="0"/>
              <w:widowControl/>
              <w:kinsoku/>
              <w:wordWrap/>
              <w:overflowPunct/>
              <w:topLinePunct w:val="0"/>
              <w:autoSpaceDE/>
              <w:autoSpaceDN/>
              <w:bidi w:val="0"/>
              <w:adjustRightInd/>
              <w:snapToGrid/>
              <w:spacing w:after="0" w:line="360" w:lineRule="exact"/>
              <w:ind w:left="112"/>
              <w:textAlignment w:val="auto"/>
              <w:rPr>
                <w:sz w:val="21"/>
                <w:szCs w:val="21"/>
              </w:rPr>
            </w:pPr>
            <w:r>
              <w:rPr>
                <w:spacing w:val="6"/>
                <w:sz w:val="21"/>
                <w:szCs w:val="21"/>
              </w:rPr>
              <w:t>现场总指挥：</w:t>
            </w:r>
            <w:r>
              <w:rPr>
                <w:spacing w:val="24"/>
                <w:sz w:val="21"/>
                <w:szCs w:val="21"/>
              </w:rPr>
              <w:t xml:space="preserve"> </w:t>
            </w:r>
            <w:r>
              <w:rPr>
                <w:spacing w:val="6"/>
                <w:sz w:val="21"/>
                <w:szCs w:val="21"/>
              </w:rPr>
              <w:t>姓名</w:t>
            </w:r>
          </w:p>
          <w:p w14:paraId="43CBAF16">
            <w:pPr>
              <w:pStyle w:val="26"/>
              <w:keepNext w:val="0"/>
              <w:keepLines w:val="0"/>
              <w:pageBreakBefore w:val="0"/>
              <w:widowControl/>
              <w:kinsoku/>
              <w:wordWrap/>
              <w:overflowPunct/>
              <w:topLinePunct w:val="0"/>
              <w:autoSpaceDE/>
              <w:autoSpaceDN/>
              <w:bidi w:val="0"/>
              <w:adjustRightInd/>
              <w:snapToGrid/>
              <w:spacing w:after="0" w:line="360" w:lineRule="exact"/>
              <w:ind w:left="110"/>
              <w:textAlignment w:val="auto"/>
              <w:rPr>
                <w:sz w:val="21"/>
                <w:szCs w:val="21"/>
              </w:rPr>
            </w:pPr>
            <w:r>
              <w:rPr>
                <w:spacing w:val="6"/>
                <w:sz w:val="21"/>
                <w:szCs w:val="21"/>
              </w:rPr>
              <w:t>信息联络人：</w:t>
            </w:r>
            <w:r>
              <w:rPr>
                <w:spacing w:val="26"/>
                <w:sz w:val="21"/>
                <w:szCs w:val="21"/>
              </w:rPr>
              <w:t xml:space="preserve"> </w:t>
            </w:r>
            <w:r>
              <w:rPr>
                <w:spacing w:val="6"/>
                <w:sz w:val="21"/>
                <w:szCs w:val="21"/>
              </w:rPr>
              <w:t>姓名</w:t>
            </w:r>
          </w:p>
        </w:tc>
        <w:tc>
          <w:tcPr>
            <w:tcW w:w="4886" w:type="dxa"/>
            <w:gridSpan w:val="11"/>
            <w:tcBorders>
              <w:tl2br w:val="nil"/>
              <w:tr2bl w:val="nil"/>
            </w:tcBorders>
            <w:vAlign w:val="center"/>
          </w:tcPr>
          <w:p w14:paraId="18B7AFBE">
            <w:pPr>
              <w:pStyle w:val="26"/>
              <w:keepNext w:val="0"/>
              <w:keepLines w:val="0"/>
              <w:pageBreakBefore w:val="0"/>
              <w:widowControl/>
              <w:kinsoku/>
              <w:wordWrap/>
              <w:overflowPunct/>
              <w:topLinePunct w:val="0"/>
              <w:autoSpaceDE/>
              <w:autoSpaceDN/>
              <w:bidi w:val="0"/>
              <w:adjustRightInd/>
              <w:snapToGrid/>
              <w:spacing w:after="0" w:line="360" w:lineRule="exact"/>
              <w:ind w:left="635"/>
              <w:textAlignment w:val="auto"/>
              <w:rPr>
                <w:sz w:val="21"/>
                <w:szCs w:val="21"/>
              </w:rPr>
            </w:pPr>
            <w:r>
              <w:rPr>
                <w:spacing w:val="7"/>
                <w:sz w:val="21"/>
                <w:szCs w:val="21"/>
              </w:rPr>
              <w:t>联系方式</w:t>
            </w:r>
          </w:p>
          <w:p w14:paraId="27FD026B">
            <w:pPr>
              <w:pStyle w:val="26"/>
              <w:keepNext w:val="0"/>
              <w:keepLines w:val="0"/>
              <w:pageBreakBefore w:val="0"/>
              <w:widowControl/>
              <w:kinsoku/>
              <w:wordWrap/>
              <w:overflowPunct/>
              <w:topLinePunct w:val="0"/>
              <w:autoSpaceDE/>
              <w:autoSpaceDN/>
              <w:bidi w:val="0"/>
              <w:adjustRightInd/>
              <w:snapToGrid/>
              <w:spacing w:after="0" w:line="360" w:lineRule="exact"/>
              <w:ind w:left="635"/>
              <w:textAlignment w:val="auto"/>
              <w:rPr>
                <w:sz w:val="21"/>
                <w:szCs w:val="21"/>
              </w:rPr>
            </w:pPr>
            <w:r>
              <w:rPr>
                <w:spacing w:val="7"/>
                <w:sz w:val="21"/>
                <w:szCs w:val="21"/>
              </w:rPr>
              <w:t>联系方式</w:t>
            </w:r>
          </w:p>
        </w:tc>
      </w:tr>
      <w:tr w14:paraId="6C15E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70" w:hRule="atLeast"/>
          <w:jc w:val="center"/>
        </w:trPr>
        <w:tc>
          <w:tcPr>
            <w:tcW w:w="2565" w:type="dxa"/>
            <w:gridSpan w:val="5"/>
            <w:tcBorders>
              <w:tl2br w:val="nil"/>
              <w:tr2bl w:val="nil"/>
            </w:tcBorders>
            <w:vAlign w:val="center"/>
          </w:tcPr>
          <w:p w14:paraId="45317182">
            <w:pPr>
              <w:pStyle w:val="26"/>
              <w:keepNext w:val="0"/>
              <w:keepLines w:val="0"/>
              <w:pageBreakBefore w:val="0"/>
              <w:widowControl/>
              <w:kinsoku/>
              <w:wordWrap/>
              <w:overflowPunct/>
              <w:topLinePunct w:val="0"/>
              <w:autoSpaceDE/>
              <w:autoSpaceDN/>
              <w:bidi w:val="0"/>
              <w:adjustRightInd/>
              <w:snapToGrid/>
              <w:spacing w:after="0" w:line="360" w:lineRule="exact"/>
              <w:ind w:left="175"/>
              <w:jc w:val="center"/>
              <w:textAlignment w:val="auto"/>
              <w:rPr>
                <w:sz w:val="21"/>
                <w:szCs w:val="21"/>
              </w:rPr>
            </w:pPr>
            <w:r>
              <w:rPr>
                <w:spacing w:val="8"/>
                <w:sz w:val="21"/>
                <w:szCs w:val="21"/>
              </w:rPr>
              <w:t>企业应急救援力量到位情况</w:t>
            </w:r>
          </w:p>
        </w:tc>
        <w:tc>
          <w:tcPr>
            <w:tcW w:w="5939" w:type="dxa"/>
            <w:gridSpan w:val="14"/>
            <w:tcBorders>
              <w:tl2br w:val="nil"/>
              <w:tr2bl w:val="nil"/>
            </w:tcBorders>
            <w:vAlign w:val="center"/>
          </w:tcPr>
          <w:p w14:paraId="2130CADA">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7B9C2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04" w:type="dxa"/>
            <w:gridSpan w:val="19"/>
            <w:tcBorders>
              <w:tl2br w:val="nil"/>
              <w:tr2bl w:val="nil"/>
            </w:tcBorders>
            <w:shd w:val="clear" w:color="auto" w:fill="E0E0E0"/>
            <w:vAlign w:val="center"/>
          </w:tcPr>
          <w:p w14:paraId="6C3B55D6">
            <w:pPr>
              <w:keepNext w:val="0"/>
              <w:keepLines w:val="0"/>
              <w:pageBreakBefore w:val="0"/>
              <w:widowControl/>
              <w:kinsoku/>
              <w:wordWrap/>
              <w:overflowPunct/>
              <w:topLinePunct w:val="0"/>
              <w:autoSpaceDE/>
              <w:autoSpaceDN/>
              <w:bidi w:val="0"/>
              <w:adjustRightInd/>
              <w:snapToGrid/>
              <w:spacing w:after="0" w:line="360" w:lineRule="exact"/>
              <w:ind w:left="3446"/>
              <w:textAlignment w:val="auto"/>
              <w:rPr>
                <w:rFonts w:ascii="黑体" w:hAnsi="黑体" w:eastAsia="黑体" w:cs="黑体"/>
                <w:sz w:val="21"/>
                <w:szCs w:val="21"/>
              </w:rPr>
            </w:pPr>
            <w:r>
              <w:rPr>
                <w:rFonts w:ascii="黑体" w:hAnsi="黑体" w:eastAsia="黑体" w:cs="黑体"/>
                <w:spacing w:val="8"/>
                <w:sz w:val="21"/>
                <w:szCs w:val="21"/>
              </w:rPr>
              <w:t>政府应急力量到位情况</w:t>
            </w:r>
          </w:p>
        </w:tc>
      </w:tr>
      <w:tr w14:paraId="4C82A0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jc w:val="center"/>
        </w:trPr>
        <w:tc>
          <w:tcPr>
            <w:tcW w:w="1227" w:type="dxa"/>
            <w:gridSpan w:val="3"/>
            <w:tcBorders>
              <w:tl2br w:val="nil"/>
              <w:tr2bl w:val="nil"/>
            </w:tcBorders>
            <w:vAlign w:val="center"/>
          </w:tcPr>
          <w:p w14:paraId="5A6304B2">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p w14:paraId="56886A8D">
            <w:pPr>
              <w:pStyle w:val="26"/>
              <w:keepNext w:val="0"/>
              <w:keepLines w:val="0"/>
              <w:pageBreakBefore w:val="0"/>
              <w:widowControl/>
              <w:kinsoku/>
              <w:wordWrap/>
              <w:overflowPunct/>
              <w:topLinePunct w:val="0"/>
              <w:autoSpaceDE/>
              <w:autoSpaceDN/>
              <w:bidi w:val="0"/>
              <w:adjustRightInd/>
              <w:snapToGrid/>
              <w:spacing w:after="0" w:line="360" w:lineRule="exact"/>
              <w:ind w:left="116" w:right="108"/>
              <w:textAlignment w:val="auto"/>
              <w:rPr>
                <w:sz w:val="21"/>
                <w:szCs w:val="21"/>
              </w:rPr>
            </w:pPr>
            <w:r>
              <w:rPr>
                <w:spacing w:val="12"/>
                <w:sz w:val="21"/>
                <w:szCs w:val="21"/>
              </w:rPr>
              <w:t>地方政府联</w:t>
            </w:r>
            <w:r>
              <w:rPr>
                <w:spacing w:val="6"/>
                <w:sz w:val="21"/>
                <w:szCs w:val="21"/>
              </w:rPr>
              <w:t>络情况</w:t>
            </w:r>
          </w:p>
        </w:tc>
        <w:tc>
          <w:tcPr>
            <w:tcW w:w="7277" w:type="dxa"/>
            <w:gridSpan w:val="16"/>
            <w:tcBorders>
              <w:tl2br w:val="nil"/>
              <w:tr2bl w:val="nil"/>
            </w:tcBorders>
            <w:vAlign w:val="center"/>
          </w:tcPr>
          <w:p w14:paraId="5B061BCD">
            <w:pPr>
              <w:pStyle w:val="26"/>
              <w:keepNext w:val="0"/>
              <w:keepLines w:val="0"/>
              <w:pageBreakBefore w:val="0"/>
              <w:widowControl/>
              <w:kinsoku/>
              <w:wordWrap/>
              <w:overflowPunct/>
              <w:topLinePunct w:val="0"/>
              <w:autoSpaceDE/>
              <w:autoSpaceDN/>
              <w:bidi w:val="0"/>
              <w:adjustRightInd/>
              <w:snapToGrid/>
              <w:spacing w:after="0" w:line="360" w:lineRule="exact"/>
              <w:ind w:left="111"/>
              <w:textAlignment w:val="auto"/>
              <w:rPr>
                <w:sz w:val="21"/>
                <w:szCs w:val="21"/>
              </w:rPr>
            </w:pPr>
            <w:r>
              <w:rPr>
                <w:spacing w:val="2"/>
                <w:sz w:val="21"/>
                <w:szCs w:val="21"/>
              </w:rPr>
              <w:t>联络情况：</w:t>
            </w:r>
            <w:r>
              <w:rPr>
                <w:spacing w:val="-54"/>
                <w:sz w:val="21"/>
                <w:szCs w:val="21"/>
              </w:rPr>
              <w:t xml:space="preserve"> </w:t>
            </w:r>
            <w:r>
              <w:rPr>
                <w:spacing w:val="2"/>
                <w:sz w:val="21"/>
                <w:szCs w:val="21"/>
              </w:rPr>
              <w:t>□应急  □消防</w:t>
            </w:r>
            <w:r>
              <w:rPr>
                <w:spacing w:val="21"/>
                <w:sz w:val="21"/>
                <w:szCs w:val="21"/>
              </w:rPr>
              <w:t xml:space="preserve">  </w:t>
            </w:r>
            <w:r>
              <w:rPr>
                <w:spacing w:val="2"/>
                <w:sz w:val="21"/>
                <w:szCs w:val="21"/>
              </w:rPr>
              <w:t>□公安</w:t>
            </w:r>
            <w:r>
              <w:rPr>
                <w:spacing w:val="22"/>
                <w:sz w:val="21"/>
                <w:szCs w:val="21"/>
              </w:rPr>
              <w:t xml:space="preserve">  </w:t>
            </w:r>
            <w:r>
              <w:rPr>
                <w:spacing w:val="2"/>
                <w:sz w:val="21"/>
                <w:szCs w:val="21"/>
              </w:rPr>
              <w:t>□交通</w:t>
            </w:r>
            <w:r>
              <w:rPr>
                <w:spacing w:val="21"/>
                <w:sz w:val="21"/>
                <w:szCs w:val="21"/>
              </w:rPr>
              <w:t xml:space="preserve">  </w:t>
            </w:r>
            <w:r>
              <w:rPr>
                <w:spacing w:val="2"/>
                <w:sz w:val="21"/>
                <w:szCs w:val="21"/>
              </w:rPr>
              <w:t>□环保</w:t>
            </w:r>
            <w:r>
              <w:rPr>
                <w:spacing w:val="21"/>
                <w:sz w:val="21"/>
                <w:szCs w:val="21"/>
              </w:rPr>
              <w:t xml:space="preserve">  </w:t>
            </w:r>
            <w:r>
              <w:rPr>
                <w:spacing w:val="2"/>
                <w:sz w:val="21"/>
                <w:szCs w:val="21"/>
              </w:rPr>
              <w:t>□海事</w:t>
            </w:r>
          </w:p>
          <w:p w14:paraId="7F83AC2B">
            <w:pPr>
              <w:pStyle w:val="26"/>
              <w:keepNext w:val="0"/>
              <w:keepLines w:val="0"/>
              <w:pageBreakBefore w:val="0"/>
              <w:widowControl/>
              <w:kinsoku/>
              <w:wordWrap/>
              <w:overflowPunct/>
              <w:topLinePunct w:val="0"/>
              <w:autoSpaceDE/>
              <w:autoSpaceDN/>
              <w:bidi w:val="0"/>
              <w:adjustRightInd/>
              <w:snapToGrid/>
              <w:spacing w:after="0" w:line="360" w:lineRule="exact"/>
              <w:ind w:left="1183"/>
              <w:textAlignment w:val="auto"/>
              <w:rPr>
                <w:rFonts w:ascii="Times New Roman" w:hAnsi="Times New Roman" w:eastAsia="Times New Roman" w:cs="Times New Roman"/>
                <w:sz w:val="21"/>
                <w:szCs w:val="21"/>
              </w:rPr>
            </w:pPr>
            <w:r>
              <w:rPr>
                <w:spacing w:val="-2"/>
                <w:sz w:val="21"/>
                <w:szCs w:val="21"/>
              </w:rPr>
              <w:t>□医疗</w:t>
            </w:r>
            <w:r>
              <w:rPr>
                <w:spacing w:val="22"/>
                <w:sz w:val="21"/>
                <w:szCs w:val="21"/>
              </w:rPr>
              <w:t xml:space="preserve">  </w:t>
            </w:r>
            <w:r>
              <w:rPr>
                <w:spacing w:val="-2"/>
                <w:sz w:val="21"/>
                <w:szCs w:val="21"/>
              </w:rPr>
              <w:t>□其他</w:t>
            </w:r>
            <w:r>
              <w:rPr>
                <w:rFonts w:ascii="Times New Roman" w:hAnsi="Times New Roman" w:eastAsia="Times New Roman" w:cs="Times New Roman"/>
                <w:spacing w:val="-2"/>
                <w:sz w:val="21"/>
                <w:szCs w:val="21"/>
              </w:rPr>
              <w:t>______________</w:t>
            </w:r>
          </w:p>
          <w:p w14:paraId="37E311B1">
            <w:pPr>
              <w:pStyle w:val="26"/>
              <w:keepNext w:val="0"/>
              <w:keepLines w:val="0"/>
              <w:pageBreakBefore w:val="0"/>
              <w:widowControl/>
              <w:kinsoku/>
              <w:wordWrap/>
              <w:overflowPunct/>
              <w:topLinePunct w:val="0"/>
              <w:autoSpaceDE/>
              <w:autoSpaceDN/>
              <w:bidi w:val="0"/>
              <w:adjustRightInd/>
              <w:snapToGrid/>
              <w:spacing w:after="0" w:line="360" w:lineRule="exact"/>
              <w:ind w:left="109"/>
              <w:textAlignment w:val="auto"/>
              <w:rPr>
                <w:sz w:val="21"/>
                <w:szCs w:val="21"/>
              </w:rPr>
            </w:pPr>
            <w:r>
              <w:rPr>
                <w:spacing w:val="7"/>
                <w:sz w:val="21"/>
                <w:szCs w:val="21"/>
              </w:rPr>
              <w:t>请求事项：</w:t>
            </w:r>
            <w:r>
              <w:rPr>
                <w:spacing w:val="-72"/>
                <w:sz w:val="21"/>
                <w:szCs w:val="21"/>
              </w:rPr>
              <w:t xml:space="preserve"> </w:t>
            </w:r>
            <w:r>
              <w:rPr>
                <w:rFonts w:ascii="Times New Roman" w:hAnsi="Times New Roman" w:eastAsia="Times New Roman" w:cs="Times New Roman"/>
                <w:spacing w:val="7"/>
                <w:sz w:val="21"/>
                <w:szCs w:val="21"/>
              </w:rPr>
              <w:t>□</w:t>
            </w:r>
            <w:r>
              <w:rPr>
                <w:spacing w:val="7"/>
                <w:sz w:val="21"/>
                <w:szCs w:val="21"/>
              </w:rPr>
              <w:t xml:space="preserve">人员疏散 </w:t>
            </w:r>
            <w:r>
              <w:rPr>
                <w:rFonts w:ascii="Times New Roman" w:hAnsi="Times New Roman" w:eastAsia="Times New Roman" w:cs="Times New Roman"/>
                <w:spacing w:val="7"/>
                <w:sz w:val="21"/>
                <w:szCs w:val="21"/>
              </w:rPr>
              <w:t>□</w:t>
            </w:r>
            <w:r>
              <w:rPr>
                <w:spacing w:val="7"/>
                <w:sz w:val="21"/>
                <w:szCs w:val="21"/>
              </w:rPr>
              <w:t xml:space="preserve">警戒、隔离、交通管制 </w:t>
            </w:r>
            <w:r>
              <w:rPr>
                <w:rFonts w:ascii="Times New Roman" w:hAnsi="Times New Roman" w:eastAsia="Times New Roman" w:cs="Times New Roman"/>
                <w:spacing w:val="7"/>
                <w:sz w:val="21"/>
                <w:szCs w:val="21"/>
              </w:rPr>
              <w:t>□</w:t>
            </w:r>
            <w:r>
              <w:rPr>
                <w:rFonts w:ascii="Times New Roman" w:hAnsi="Times New Roman" w:eastAsia="Times New Roman" w:cs="Times New Roman"/>
                <w:spacing w:val="-31"/>
                <w:sz w:val="21"/>
                <w:szCs w:val="21"/>
              </w:rPr>
              <w:t xml:space="preserve"> </w:t>
            </w:r>
            <w:r>
              <w:rPr>
                <w:spacing w:val="7"/>
                <w:sz w:val="21"/>
                <w:szCs w:val="21"/>
              </w:rPr>
              <w:t>医疗救护</w:t>
            </w:r>
            <w:r>
              <w:rPr>
                <w:spacing w:val="23"/>
                <w:sz w:val="21"/>
                <w:szCs w:val="21"/>
              </w:rPr>
              <w:t xml:space="preserve"> </w:t>
            </w:r>
            <w:r>
              <w:rPr>
                <w:rFonts w:ascii="Times New Roman" w:hAnsi="Times New Roman" w:eastAsia="Times New Roman" w:cs="Times New Roman"/>
                <w:spacing w:val="7"/>
                <w:sz w:val="21"/>
                <w:szCs w:val="21"/>
              </w:rPr>
              <w:t>□</w:t>
            </w:r>
            <w:r>
              <w:rPr>
                <w:spacing w:val="7"/>
                <w:sz w:val="21"/>
                <w:szCs w:val="21"/>
              </w:rPr>
              <w:t>消防</w:t>
            </w:r>
            <w:r>
              <w:rPr>
                <w:spacing w:val="6"/>
                <w:sz w:val="21"/>
                <w:szCs w:val="21"/>
              </w:rPr>
              <w:t>力量</w:t>
            </w:r>
          </w:p>
          <w:p w14:paraId="5E666BEB">
            <w:pPr>
              <w:pStyle w:val="26"/>
              <w:keepNext w:val="0"/>
              <w:keepLines w:val="0"/>
              <w:pageBreakBefore w:val="0"/>
              <w:widowControl/>
              <w:kinsoku/>
              <w:wordWrap/>
              <w:overflowPunct/>
              <w:topLinePunct w:val="0"/>
              <w:autoSpaceDE/>
              <w:autoSpaceDN/>
              <w:bidi w:val="0"/>
              <w:adjustRightInd/>
              <w:snapToGrid/>
              <w:spacing w:after="0" w:line="360" w:lineRule="exact"/>
              <w:ind w:left="1274"/>
              <w:textAlignment w:val="auto"/>
              <w:rPr>
                <w:sz w:val="21"/>
                <w:szCs w:val="21"/>
              </w:rPr>
            </w:pPr>
            <w:r>
              <w:rPr>
                <w:rFonts w:ascii="Times New Roman" w:hAnsi="Times New Roman" w:eastAsia="Times New Roman" w:cs="Times New Roman"/>
                <w:spacing w:val="4"/>
                <w:sz w:val="21"/>
                <w:szCs w:val="21"/>
              </w:rPr>
              <w:t xml:space="preserve">□  </w:t>
            </w:r>
            <w:r>
              <w:rPr>
                <w:spacing w:val="4"/>
                <w:sz w:val="21"/>
                <w:szCs w:val="21"/>
              </w:rPr>
              <w:t>环保力量</w:t>
            </w:r>
            <w:r>
              <w:rPr>
                <w:spacing w:val="28"/>
                <w:sz w:val="21"/>
                <w:szCs w:val="21"/>
              </w:rPr>
              <w:t xml:space="preserve"> </w:t>
            </w:r>
            <w:r>
              <w:rPr>
                <w:rFonts w:ascii="Times New Roman" w:hAnsi="Times New Roman" w:eastAsia="Times New Roman" w:cs="Times New Roman"/>
                <w:spacing w:val="4"/>
                <w:sz w:val="21"/>
                <w:szCs w:val="21"/>
              </w:rPr>
              <w:t xml:space="preserve">□  </w:t>
            </w:r>
            <w:r>
              <w:rPr>
                <w:spacing w:val="4"/>
                <w:sz w:val="21"/>
                <w:szCs w:val="21"/>
              </w:rPr>
              <w:t>应急资源</w:t>
            </w:r>
            <w:r>
              <w:rPr>
                <w:spacing w:val="22"/>
                <w:sz w:val="21"/>
                <w:szCs w:val="21"/>
              </w:rPr>
              <w:t xml:space="preserve"> </w:t>
            </w:r>
            <w:r>
              <w:rPr>
                <w:rFonts w:ascii="Times New Roman" w:hAnsi="Times New Roman" w:eastAsia="Times New Roman" w:cs="Times New Roman"/>
                <w:spacing w:val="4"/>
                <w:sz w:val="21"/>
                <w:szCs w:val="21"/>
              </w:rPr>
              <w:t>□</w:t>
            </w:r>
            <w:r>
              <w:rPr>
                <w:spacing w:val="4"/>
                <w:sz w:val="21"/>
                <w:szCs w:val="21"/>
              </w:rPr>
              <w:t>其它</w:t>
            </w:r>
          </w:p>
        </w:tc>
      </w:tr>
      <w:tr w14:paraId="7564D1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jc w:val="center"/>
        </w:trPr>
        <w:tc>
          <w:tcPr>
            <w:tcW w:w="1227" w:type="dxa"/>
            <w:gridSpan w:val="3"/>
            <w:tcBorders>
              <w:tl2br w:val="nil"/>
              <w:tr2bl w:val="nil"/>
            </w:tcBorders>
            <w:vAlign w:val="center"/>
          </w:tcPr>
          <w:p w14:paraId="2BC72944">
            <w:pPr>
              <w:pStyle w:val="26"/>
              <w:keepNext w:val="0"/>
              <w:keepLines w:val="0"/>
              <w:pageBreakBefore w:val="0"/>
              <w:widowControl/>
              <w:kinsoku/>
              <w:wordWrap/>
              <w:overflowPunct/>
              <w:topLinePunct w:val="0"/>
              <w:autoSpaceDE/>
              <w:autoSpaceDN/>
              <w:bidi w:val="0"/>
              <w:adjustRightInd/>
              <w:snapToGrid/>
              <w:spacing w:after="0" w:line="360" w:lineRule="exact"/>
              <w:ind w:left="116"/>
              <w:textAlignment w:val="auto"/>
              <w:rPr>
                <w:sz w:val="21"/>
                <w:szCs w:val="21"/>
              </w:rPr>
            </w:pPr>
            <w:r>
              <w:rPr>
                <w:spacing w:val="12"/>
                <w:sz w:val="21"/>
                <w:szCs w:val="21"/>
              </w:rPr>
              <w:t>地方政府相</w:t>
            </w:r>
          </w:p>
          <w:p w14:paraId="215DA3F2">
            <w:pPr>
              <w:pStyle w:val="26"/>
              <w:keepNext w:val="0"/>
              <w:keepLines w:val="0"/>
              <w:pageBreakBefore w:val="0"/>
              <w:widowControl/>
              <w:kinsoku/>
              <w:wordWrap/>
              <w:overflowPunct/>
              <w:topLinePunct w:val="0"/>
              <w:autoSpaceDE/>
              <w:autoSpaceDN/>
              <w:bidi w:val="0"/>
              <w:adjustRightInd/>
              <w:snapToGrid/>
              <w:spacing w:after="0" w:line="360" w:lineRule="exact"/>
              <w:ind w:left="120"/>
              <w:textAlignment w:val="auto"/>
              <w:rPr>
                <w:sz w:val="21"/>
                <w:szCs w:val="21"/>
              </w:rPr>
            </w:pPr>
            <w:r>
              <w:rPr>
                <w:spacing w:val="-4"/>
                <w:sz w:val="21"/>
                <w:szCs w:val="21"/>
              </w:rPr>
              <w:t>关</w:t>
            </w:r>
            <w:r>
              <w:rPr>
                <w:spacing w:val="-42"/>
                <w:sz w:val="21"/>
                <w:szCs w:val="21"/>
              </w:rPr>
              <w:t xml:space="preserve"> </w:t>
            </w:r>
            <w:r>
              <w:rPr>
                <w:spacing w:val="-4"/>
                <w:sz w:val="21"/>
                <w:szCs w:val="21"/>
              </w:rPr>
              <w:t>部</w:t>
            </w:r>
            <w:r>
              <w:rPr>
                <w:spacing w:val="-23"/>
                <w:sz w:val="21"/>
                <w:szCs w:val="21"/>
              </w:rPr>
              <w:t xml:space="preserve"> </w:t>
            </w:r>
            <w:r>
              <w:rPr>
                <w:spacing w:val="-4"/>
                <w:sz w:val="21"/>
                <w:szCs w:val="21"/>
              </w:rPr>
              <w:t>门</w:t>
            </w:r>
            <w:r>
              <w:rPr>
                <w:spacing w:val="-57"/>
                <w:sz w:val="21"/>
                <w:szCs w:val="21"/>
              </w:rPr>
              <w:t xml:space="preserve"> </w:t>
            </w:r>
            <w:r>
              <w:rPr>
                <w:rFonts w:ascii="Times New Roman" w:hAnsi="Times New Roman" w:eastAsia="Times New Roman" w:cs="Times New Roman"/>
                <w:spacing w:val="-4"/>
                <w:sz w:val="21"/>
                <w:szCs w:val="21"/>
              </w:rPr>
              <w:t xml:space="preserve">/ </w:t>
            </w:r>
            <w:r>
              <w:rPr>
                <w:spacing w:val="-4"/>
                <w:sz w:val="21"/>
                <w:szCs w:val="21"/>
              </w:rPr>
              <w:t>机</w:t>
            </w:r>
          </w:p>
          <w:p w14:paraId="229308C4">
            <w:pPr>
              <w:pStyle w:val="26"/>
              <w:keepNext w:val="0"/>
              <w:keepLines w:val="0"/>
              <w:pageBreakBefore w:val="0"/>
              <w:widowControl/>
              <w:kinsoku/>
              <w:wordWrap/>
              <w:overflowPunct/>
              <w:topLinePunct w:val="0"/>
              <w:autoSpaceDE/>
              <w:autoSpaceDN/>
              <w:bidi w:val="0"/>
              <w:adjustRightInd/>
              <w:snapToGrid/>
              <w:spacing w:after="0" w:line="360" w:lineRule="exact"/>
              <w:ind w:left="119"/>
              <w:textAlignment w:val="auto"/>
              <w:rPr>
                <w:sz w:val="21"/>
                <w:szCs w:val="21"/>
              </w:rPr>
            </w:pPr>
            <w:r>
              <w:rPr>
                <w:spacing w:val="7"/>
                <w:sz w:val="21"/>
                <w:szCs w:val="21"/>
              </w:rPr>
              <w:t>构到位情况</w:t>
            </w:r>
          </w:p>
        </w:tc>
        <w:tc>
          <w:tcPr>
            <w:tcW w:w="7277" w:type="dxa"/>
            <w:gridSpan w:val="16"/>
            <w:tcBorders>
              <w:tl2br w:val="nil"/>
              <w:tr2bl w:val="nil"/>
            </w:tcBorders>
            <w:vAlign w:val="center"/>
          </w:tcPr>
          <w:p w14:paraId="57C25AA7">
            <w:pPr>
              <w:pStyle w:val="26"/>
              <w:keepNext w:val="0"/>
              <w:keepLines w:val="0"/>
              <w:pageBreakBefore w:val="0"/>
              <w:widowControl/>
              <w:kinsoku/>
              <w:wordWrap/>
              <w:overflowPunct/>
              <w:topLinePunct w:val="0"/>
              <w:autoSpaceDE/>
              <w:autoSpaceDN/>
              <w:bidi w:val="0"/>
              <w:adjustRightInd/>
              <w:snapToGrid/>
              <w:spacing w:after="0" w:line="360" w:lineRule="exact"/>
              <w:ind w:left="111"/>
              <w:textAlignment w:val="auto"/>
              <w:rPr>
                <w:rFonts w:ascii="Times New Roman" w:hAnsi="Times New Roman" w:eastAsia="Times New Roman" w:cs="Times New Roman"/>
                <w:sz w:val="21"/>
                <w:szCs w:val="21"/>
              </w:rPr>
            </w:pPr>
            <w:r>
              <w:rPr>
                <w:b/>
                <w:bCs/>
                <w:spacing w:val="2"/>
                <w:sz w:val="21"/>
                <w:szCs w:val="21"/>
              </w:rPr>
              <w:t>县</w:t>
            </w:r>
            <w:r>
              <w:rPr>
                <w:rFonts w:ascii="Times New Roman" w:hAnsi="Times New Roman" w:eastAsia="Times New Roman" w:cs="Times New Roman"/>
                <w:b/>
                <w:bCs/>
                <w:spacing w:val="2"/>
                <w:sz w:val="21"/>
                <w:szCs w:val="21"/>
              </w:rPr>
              <w:t>(</w:t>
            </w:r>
            <w:r>
              <w:rPr>
                <w:b/>
                <w:bCs/>
                <w:spacing w:val="2"/>
                <w:sz w:val="21"/>
                <w:szCs w:val="21"/>
              </w:rPr>
              <w:t>区</w:t>
            </w:r>
            <w:r>
              <w:rPr>
                <w:b/>
                <w:bCs/>
                <w:spacing w:val="5"/>
                <w:sz w:val="21"/>
                <w:szCs w:val="21"/>
              </w:rPr>
              <w:t>）：</w:t>
            </w:r>
            <w:r>
              <w:rPr>
                <w:spacing w:val="-61"/>
                <w:sz w:val="21"/>
                <w:szCs w:val="21"/>
              </w:rPr>
              <w:t xml:space="preserve"> </w:t>
            </w:r>
            <w:r>
              <w:rPr>
                <w:spacing w:val="2"/>
                <w:sz w:val="21"/>
                <w:szCs w:val="21"/>
              </w:rPr>
              <w:t>□政府领导  已到部门：</w:t>
            </w:r>
            <w:r>
              <w:rPr>
                <w:rFonts w:ascii="Times New Roman" w:hAnsi="Times New Roman" w:eastAsia="Times New Roman" w:cs="Times New Roman"/>
                <w:spacing w:val="2"/>
                <w:sz w:val="21"/>
                <w:szCs w:val="21"/>
              </w:rPr>
              <w:t>__________</w:t>
            </w:r>
            <w:r>
              <w:rPr>
                <w:rFonts w:ascii="Times New Roman" w:hAnsi="Times New Roman" w:eastAsia="Times New Roman" w:cs="Times New Roman"/>
                <w:spacing w:val="1"/>
                <w:sz w:val="21"/>
                <w:szCs w:val="21"/>
              </w:rPr>
              <w:t>______________________________</w:t>
            </w:r>
          </w:p>
          <w:p w14:paraId="1545994D">
            <w:pPr>
              <w:pStyle w:val="26"/>
              <w:keepNext w:val="0"/>
              <w:keepLines w:val="0"/>
              <w:pageBreakBefore w:val="0"/>
              <w:widowControl/>
              <w:kinsoku/>
              <w:wordWrap/>
              <w:overflowPunct/>
              <w:topLinePunct w:val="0"/>
              <w:autoSpaceDE/>
              <w:autoSpaceDN/>
              <w:bidi w:val="0"/>
              <w:adjustRightInd/>
              <w:snapToGrid/>
              <w:spacing w:after="0" w:line="360" w:lineRule="exact"/>
              <w:ind w:left="110"/>
              <w:textAlignment w:val="auto"/>
              <w:rPr>
                <w:rFonts w:ascii="Times New Roman" w:hAnsi="Times New Roman" w:eastAsia="Times New Roman" w:cs="Times New Roman"/>
                <w:sz w:val="21"/>
                <w:szCs w:val="21"/>
              </w:rPr>
            </w:pPr>
            <w:r>
              <w:rPr>
                <w:b/>
                <w:bCs/>
                <w:spacing w:val="2"/>
                <w:sz w:val="21"/>
                <w:szCs w:val="21"/>
              </w:rPr>
              <w:t>地</w:t>
            </w:r>
            <w:r>
              <w:rPr>
                <w:rFonts w:ascii="Times New Roman" w:hAnsi="Times New Roman" w:eastAsia="Times New Roman" w:cs="Times New Roman"/>
                <w:b/>
                <w:bCs/>
                <w:spacing w:val="2"/>
                <w:sz w:val="21"/>
                <w:szCs w:val="21"/>
              </w:rPr>
              <w:t>(</w:t>
            </w:r>
            <w:r>
              <w:rPr>
                <w:b/>
                <w:bCs/>
                <w:spacing w:val="2"/>
                <w:sz w:val="21"/>
                <w:szCs w:val="21"/>
              </w:rPr>
              <w:t>市</w:t>
            </w:r>
            <w:r>
              <w:rPr>
                <w:b/>
                <w:bCs/>
                <w:spacing w:val="6"/>
                <w:sz w:val="21"/>
                <w:szCs w:val="21"/>
              </w:rPr>
              <w:t>）：</w:t>
            </w:r>
            <w:r>
              <w:rPr>
                <w:spacing w:val="-62"/>
                <w:sz w:val="21"/>
                <w:szCs w:val="21"/>
              </w:rPr>
              <w:t xml:space="preserve"> </w:t>
            </w:r>
            <w:r>
              <w:rPr>
                <w:spacing w:val="2"/>
                <w:sz w:val="21"/>
                <w:szCs w:val="21"/>
              </w:rPr>
              <w:t>□政府领导  已到部门：</w:t>
            </w:r>
            <w:r>
              <w:rPr>
                <w:rFonts w:ascii="Times New Roman" w:hAnsi="Times New Roman" w:eastAsia="Times New Roman" w:cs="Times New Roman"/>
                <w:spacing w:val="2"/>
                <w:sz w:val="21"/>
                <w:szCs w:val="21"/>
              </w:rPr>
              <w:t>__________</w:t>
            </w:r>
            <w:r>
              <w:rPr>
                <w:rFonts w:ascii="Times New Roman" w:hAnsi="Times New Roman" w:eastAsia="Times New Roman" w:cs="Times New Roman"/>
                <w:spacing w:val="1"/>
                <w:sz w:val="21"/>
                <w:szCs w:val="21"/>
              </w:rPr>
              <w:t>______________________________</w:t>
            </w:r>
          </w:p>
          <w:p w14:paraId="08DEE0A3">
            <w:pPr>
              <w:pStyle w:val="26"/>
              <w:keepNext w:val="0"/>
              <w:keepLines w:val="0"/>
              <w:pageBreakBefore w:val="0"/>
              <w:widowControl/>
              <w:kinsoku/>
              <w:wordWrap/>
              <w:overflowPunct/>
              <w:topLinePunct w:val="0"/>
              <w:autoSpaceDE/>
              <w:autoSpaceDN/>
              <w:bidi w:val="0"/>
              <w:adjustRightInd/>
              <w:snapToGrid/>
              <w:spacing w:after="0" w:line="360" w:lineRule="exact"/>
              <w:ind w:left="114"/>
              <w:textAlignment w:val="auto"/>
              <w:rPr>
                <w:rFonts w:ascii="Times New Roman" w:hAnsi="Times New Roman" w:eastAsia="Times New Roman" w:cs="Times New Roman"/>
                <w:sz w:val="21"/>
                <w:szCs w:val="21"/>
              </w:rPr>
            </w:pPr>
            <w:r>
              <w:rPr>
                <w:b/>
                <w:bCs/>
                <w:spacing w:val="2"/>
                <w:sz w:val="21"/>
                <w:szCs w:val="21"/>
              </w:rPr>
              <w:t>省</w:t>
            </w:r>
            <w:r>
              <w:rPr>
                <w:spacing w:val="2"/>
                <w:sz w:val="21"/>
                <w:szCs w:val="21"/>
              </w:rPr>
              <w:t>：</w:t>
            </w:r>
            <w:r>
              <w:rPr>
                <w:spacing w:val="-64"/>
                <w:sz w:val="21"/>
                <w:szCs w:val="21"/>
              </w:rPr>
              <w:t xml:space="preserve"> </w:t>
            </w:r>
            <w:r>
              <w:rPr>
                <w:spacing w:val="2"/>
                <w:sz w:val="21"/>
                <w:szCs w:val="21"/>
              </w:rPr>
              <w:t>□政府领导     已到部门：</w:t>
            </w:r>
            <w:r>
              <w:rPr>
                <w:rFonts w:ascii="Times New Roman" w:hAnsi="Times New Roman" w:eastAsia="Times New Roman" w:cs="Times New Roman"/>
                <w:spacing w:val="2"/>
                <w:sz w:val="21"/>
                <w:szCs w:val="21"/>
              </w:rPr>
              <w:t>____________</w:t>
            </w:r>
            <w:r>
              <w:rPr>
                <w:rFonts w:ascii="Times New Roman" w:hAnsi="Times New Roman" w:eastAsia="Times New Roman" w:cs="Times New Roman"/>
                <w:spacing w:val="1"/>
                <w:sz w:val="21"/>
                <w:szCs w:val="21"/>
              </w:rPr>
              <w:t>____________________________</w:t>
            </w:r>
          </w:p>
          <w:p w14:paraId="55ADB8FD">
            <w:pPr>
              <w:pStyle w:val="26"/>
              <w:keepNext w:val="0"/>
              <w:keepLines w:val="0"/>
              <w:pageBreakBefore w:val="0"/>
              <w:widowControl/>
              <w:kinsoku/>
              <w:wordWrap/>
              <w:overflowPunct/>
              <w:topLinePunct w:val="0"/>
              <w:autoSpaceDE/>
              <w:autoSpaceDN/>
              <w:bidi w:val="0"/>
              <w:adjustRightInd/>
              <w:snapToGrid/>
              <w:spacing w:after="0" w:line="360" w:lineRule="exact"/>
              <w:ind w:left="131"/>
              <w:textAlignment w:val="auto"/>
              <w:rPr>
                <w:sz w:val="21"/>
                <w:szCs w:val="21"/>
              </w:rPr>
            </w:pPr>
            <w:r>
              <w:rPr>
                <w:b/>
                <w:bCs/>
                <w:spacing w:val="2"/>
                <w:sz w:val="21"/>
                <w:szCs w:val="21"/>
              </w:rPr>
              <w:t>国家部委：</w:t>
            </w:r>
            <w:r>
              <w:rPr>
                <w:spacing w:val="-58"/>
                <w:sz w:val="21"/>
                <w:szCs w:val="21"/>
              </w:rPr>
              <w:t xml:space="preserve"> </w:t>
            </w:r>
            <w:r>
              <w:rPr>
                <w:spacing w:val="2"/>
                <w:sz w:val="21"/>
                <w:szCs w:val="21"/>
              </w:rPr>
              <w:t>□部门领导</w:t>
            </w:r>
          </w:p>
        </w:tc>
      </w:tr>
      <w:tr w14:paraId="06BB4F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0" w:hRule="atLeast"/>
          <w:jc w:val="center"/>
        </w:trPr>
        <w:tc>
          <w:tcPr>
            <w:tcW w:w="2565" w:type="dxa"/>
            <w:gridSpan w:val="5"/>
            <w:tcBorders>
              <w:tl2br w:val="nil"/>
              <w:tr2bl w:val="nil"/>
            </w:tcBorders>
            <w:vAlign w:val="center"/>
          </w:tcPr>
          <w:p w14:paraId="3B4021E6">
            <w:pPr>
              <w:pStyle w:val="26"/>
              <w:keepNext w:val="0"/>
              <w:keepLines w:val="0"/>
              <w:pageBreakBefore w:val="0"/>
              <w:widowControl/>
              <w:kinsoku/>
              <w:wordWrap/>
              <w:overflowPunct/>
              <w:topLinePunct w:val="0"/>
              <w:autoSpaceDE/>
              <w:autoSpaceDN/>
              <w:bidi w:val="0"/>
              <w:adjustRightInd/>
              <w:snapToGrid/>
              <w:spacing w:after="0" w:line="360" w:lineRule="exact"/>
              <w:ind w:left="118"/>
              <w:jc w:val="center"/>
              <w:textAlignment w:val="auto"/>
              <w:rPr>
                <w:sz w:val="21"/>
                <w:szCs w:val="21"/>
              </w:rPr>
            </w:pPr>
            <w:r>
              <w:rPr>
                <w:spacing w:val="8"/>
                <w:sz w:val="21"/>
                <w:szCs w:val="21"/>
              </w:rPr>
              <w:t>社会应急力量到位情况</w:t>
            </w:r>
          </w:p>
        </w:tc>
        <w:tc>
          <w:tcPr>
            <w:tcW w:w="5939" w:type="dxa"/>
            <w:gridSpan w:val="14"/>
            <w:tcBorders>
              <w:tl2br w:val="nil"/>
              <w:tr2bl w:val="nil"/>
            </w:tcBorders>
            <w:vAlign w:val="center"/>
          </w:tcPr>
          <w:p w14:paraId="56C05428">
            <w:pPr>
              <w:keepNext w:val="0"/>
              <w:keepLines w:val="0"/>
              <w:pageBreakBefore w:val="0"/>
              <w:widowControl/>
              <w:kinsoku/>
              <w:wordWrap/>
              <w:overflowPunct/>
              <w:topLinePunct w:val="0"/>
              <w:autoSpaceDE/>
              <w:autoSpaceDN/>
              <w:bidi w:val="0"/>
              <w:adjustRightInd/>
              <w:snapToGrid/>
              <w:spacing w:after="0" w:line="360" w:lineRule="exact"/>
              <w:textAlignment w:val="auto"/>
              <w:rPr>
                <w:rFonts w:ascii="Arial"/>
                <w:sz w:val="21"/>
                <w:szCs w:val="21"/>
              </w:rPr>
            </w:pPr>
          </w:p>
        </w:tc>
      </w:tr>
      <w:tr w14:paraId="5E59D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04" w:type="dxa"/>
            <w:gridSpan w:val="19"/>
            <w:tcBorders>
              <w:tl2br w:val="nil"/>
              <w:tr2bl w:val="nil"/>
            </w:tcBorders>
            <w:shd w:val="clear" w:color="auto" w:fill="E0E0E0"/>
            <w:vAlign w:val="center"/>
          </w:tcPr>
          <w:p w14:paraId="6C9F2F8C">
            <w:pPr>
              <w:keepNext w:val="0"/>
              <w:keepLines w:val="0"/>
              <w:pageBreakBefore w:val="0"/>
              <w:widowControl/>
              <w:kinsoku/>
              <w:wordWrap/>
              <w:overflowPunct/>
              <w:topLinePunct w:val="0"/>
              <w:autoSpaceDE/>
              <w:autoSpaceDN/>
              <w:bidi w:val="0"/>
              <w:adjustRightInd/>
              <w:snapToGrid/>
              <w:spacing w:after="0" w:line="360" w:lineRule="exact"/>
              <w:ind w:left="3133"/>
              <w:textAlignment w:val="auto"/>
              <w:rPr>
                <w:rFonts w:ascii="黑体" w:hAnsi="黑体" w:eastAsia="黑体" w:cs="黑体"/>
                <w:sz w:val="21"/>
                <w:szCs w:val="21"/>
              </w:rPr>
            </w:pPr>
            <w:r>
              <w:rPr>
                <w:rFonts w:ascii="黑体" w:hAnsi="黑体" w:eastAsia="黑体" w:cs="黑体"/>
                <w:spacing w:val="8"/>
                <w:sz w:val="21"/>
                <w:szCs w:val="21"/>
              </w:rPr>
              <w:t>请求中国石化协调、支持事项</w:t>
            </w:r>
          </w:p>
        </w:tc>
      </w:tr>
      <w:tr w14:paraId="3B1B9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jc w:val="center"/>
        </w:trPr>
        <w:tc>
          <w:tcPr>
            <w:tcW w:w="8504" w:type="dxa"/>
            <w:gridSpan w:val="19"/>
            <w:tcBorders>
              <w:tl2br w:val="nil"/>
              <w:tr2bl w:val="nil"/>
            </w:tcBorders>
            <w:vAlign w:val="center"/>
          </w:tcPr>
          <w:p w14:paraId="40AABE2C">
            <w:pPr>
              <w:rPr>
                <w:rFonts w:ascii="Arial"/>
                <w:sz w:val="21"/>
              </w:rPr>
            </w:pPr>
          </w:p>
        </w:tc>
      </w:tr>
    </w:tbl>
    <w:p w14:paraId="595043EC">
      <w:pPr>
        <w:spacing w:before="266" w:line="219" w:lineRule="auto"/>
        <w:ind w:left="38"/>
        <w:rPr>
          <w:rFonts w:ascii="黑体" w:hAnsi="黑体" w:eastAsia="黑体" w:cs="黑体"/>
          <w:b/>
          <w:bCs/>
          <w:spacing w:val="-3"/>
          <w:sz w:val="21"/>
          <w:szCs w:val="21"/>
        </w:rPr>
      </w:pPr>
      <w:r>
        <w:rPr>
          <w:rFonts w:ascii="黑体" w:hAnsi="黑体" w:eastAsia="黑体" w:cs="黑体"/>
          <w:b/>
          <w:bCs/>
          <w:spacing w:val="-3"/>
          <w:sz w:val="21"/>
          <w:szCs w:val="21"/>
        </w:rPr>
        <w:t>2    现场应急处置指导原则</w:t>
      </w:r>
    </w:p>
    <w:p w14:paraId="03FD4337">
      <w:pPr>
        <w:spacing w:before="173" w:line="226" w:lineRule="auto"/>
        <w:ind w:left="25"/>
        <w:rPr>
          <w:rFonts w:hint="eastAsia" w:ascii="黑体" w:hAnsi="黑体" w:eastAsia="黑体" w:cs="黑体"/>
          <w:b/>
          <w:bCs/>
          <w:spacing w:val="6"/>
          <w:sz w:val="21"/>
          <w:szCs w:val="21"/>
        </w:rPr>
      </w:pPr>
      <w:r>
        <w:rPr>
          <w:rFonts w:hint="eastAsia" w:ascii="黑体" w:hAnsi="黑体" w:eastAsia="黑体" w:cs="黑体"/>
          <w:b/>
          <w:bCs/>
          <w:spacing w:val="6"/>
          <w:sz w:val="21"/>
          <w:szCs w:val="21"/>
        </w:rPr>
        <w:t>2.1  油气管道泄漏事故应急处置基本原则</w:t>
      </w:r>
    </w:p>
    <w:p w14:paraId="6F4C2756">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a）坚持以人为本原则。立即划定警戒隔离区域，疏散危险区域内所有人员。</w:t>
      </w:r>
    </w:p>
    <w:p w14:paraId="2EA45640">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b）坚持防控火源原则。确定泄漏源的周围区域人口分布、点火源等，消除点火源。</w:t>
      </w:r>
    </w:p>
    <w:p w14:paraId="371E80D9">
      <w:pPr>
        <w:spacing w:before="0" w:after="0" w:line="360" w:lineRule="exact"/>
        <w:ind w:left="0" w:right="0" w:firstLine="420" w:firstLineChars="200"/>
        <w:rPr>
          <w:rFonts w:hint="eastAsia" w:ascii="宋体" w:hAnsi="宋体" w:eastAsia="宋体" w:cs="宋体"/>
          <w:sz w:val="21"/>
          <w:szCs w:val="21"/>
        </w:rPr>
      </w:pPr>
      <w:r>
        <w:rPr>
          <w:rFonts w:hint="eastAsia" w:ascii="宋体" w:hAnsi="宋体" w:eastAsia="宋体" w:cs="宋体"/>
          <w:spacing w:val="0"/>
          <w:sz w:val="21"/>
          <w:szCs w:val="21"/>
        </w:rPr>
        <w:t>c）坚持个体防护原则。根据现场泄漏情况和泄漏物浓度监测情况设置合理的警戒区域，落实应急处置人员的个体防护措施。</w:t>
      </w:r>
    </w:p>
    <w:p w14:paraId="6F1AE2EE">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d）坚持专业处置原则。需要调动的应急救援力量（应急救援队伍、专业堵漏队伍、医疗队伍）、</w:t>
      </w:r>
      <w:r>
        <w:rPr>
          <w:rFonts w:hint="eastAsia" w:ascii="宋体" w:hAnsi="宋体" w:eastAsia="宋体" w:cs="宋体"/>
          <w:sz w:val="21"/>
          <w:szCs w:val="21"/>
        </w:rPr>
        <w:t xml:space="preserve"> </w:t>
      </w:r>
      <w:r>
        <w:rPr>
          <w:rFonts w:hint="eastAsia" w:ascii="宋体" w:hAnsi="宋体" w:eastAsia="宋体" w:cs="宋体"/>
          <w:spacing w:val="0"/>
          <w:sz w:val="21"/>
          <w:szCs w:val="21"/>
        </w:rPr>
        <w:t>应急物资（堵漏工具、医疗物资等）、应急技术力量（应急处置技术和专家）。</w:t>
      </w:r>
    </w:p>
    <w:p w14:paraId="12F39E1C">
      <w:pPr>
        <w:spacing w:before="0" w:after="0" w:line="360" w:lineRule="exact"/>
        <w:ind w:left="0" w:right="0" w:firstLine="420" w:firstLineChars="200"/>
        <w:rPr>
          <w:rFonts w:hint="eastAsia" w:ascii="宋体" w:hAnsi="宋体" w:eastAsia="宋体" w:cs="宋体"/>
          <w:sz w:val="21"/>
          <w:szCs w:val="21"/>
        </w:rPr>
      </w:pPr>
      <w:r>
        <w:rPr>
          <w:rFonts w:hint="eastAsia" w:ascii="宋体" w:hAnsi="宋体" w:eastAsia="宋体" w:cs="宋体"/>
          <w:spacing w:val="0"/>
          <w:sz w:val="21"/>
          <w:szCs w:val="21"/>
        </w:rPr>
        <w:t>e）坚持防止次生事故原则。对泄漏源周边的大气、水源、下水道等密闭空间进行全面检测，避免发生次生事故。</w:t>
      </w:r>
    </w:p>
    <w:p w14:paraId="2B4FD61A">
      <w:pPr>
        <w:spacing w:before="173" w:line="226" w:lineRule="auto"/>
        <w:ind w:left="25"/>
        <w:rPr>
          <w:rFonts w:hint="eastAsia" w:ascii="黑体" w:hAnsi="黑体" w:eastAsia="黑体" w:cs="黑体"/>
          <w:b/>
          <w:bCs/>
          <w:spacing w:val="6"/>
          <w:sz w:val="21"/>
          <w:szCs w:val="21"/>
        </w:rPr>
      </w:pPr>
      <w:r>
        <w:rPr>
          <w:rFonts w:hint="eastAsia" w:ascii="黑体" w:hAnsi="黑体" w:eastAsia="黑体" w:cs="黑体"/>
          <w:b/>
          <w:bCs/>
          <w:spacing w:val="6"/>
          <w:sz w:val="21"/>
          <w:szCs w:val="21"/>
        </w:rPr>
        <w:t>2.2  油气管道泄漏一般处置措施</w:t>
      </w:r>
    </w:p>
    <w:p w14:paraId="17C34EE1">
      <w:pPr>
        <w:keepNext w:val="0"/>
        <w:keepLines w:val="0"/>
        <w:pageBreakBefore w:val="0"/>
        <w:widowControl/>
        <w:kinsoku/>
        <w:wordWrap/>
        <w:overflowPunct/>
        <w:topLinePunct w:val="0"/>
        <w:autoSpaceDE/>
        <w:autoSpaceDN/>
        <w:bidi w:val="0"/>
        <w:adjustRightInd/>
        <w:snapToGrid/>
        <w:spacing w:before="64" w:line="228" w:lineRule="auto"/>
        <w:ind w:left="0"/>
        <w:jc w:val="center"/>
        <w:textAlignment w:val="auto"/>
        <w:rPr>
          <w:rFonts w:ascii="Arial"/>
          <w:sz w:val="24"/>
          <w:szCs w:val="24"/>
        </w:rPr>
      </w:pPr>
      <w:r>
        <w:rPr>
          <w:rFonts w:hint="eastAsia" w:ascii="宋体" w:hAnsi="宋体" w:eastAsia="宋体" w:cs="宋体"/>
          <w:b/>
          <w:bCs/>
          <w:spacing w:val="0"/>
          <w:sz w:val="24"/>
          <w:szCs w:val="24"/>
        </w:rPr>
        <w:t>表</w:t>
      </w:r>
      <w:r>
        <w:rPr>
          <w:rFonts w:hint="eastAsia" w:ascii="宋体" w:hAnsi="宋体" w:cs="宋体"/>
          <w:b/>
          <w:bCs/>
          <w:spacing w:val="0"/>
          <w:sz w:val="24"/>
          <w:szCs w:val="24"/>
          <w:lang w:val="en-US" w:eastAsia="zh-CN"/>
        </w:rPr>
        <w:t>3.</w:t>
      </w:r>
      <w:r>
        <w:rPr>
          <w:rFonts w:hint="eastAsia" w:ascii="宋体" w:hAnsi="宋体" w:cs="宋体"/>
          <w:b/>
          <w:bCs/>
          <w:spacing w:val="0"/>
          <w:sz w:val="24"/>
          <w:szCs w:val="24"/>
          <w:lang w:eastAsia="zh-CN"/>
        </w:rPr>
        <w:t>2</w:t>
      </w:r>
      <w:r>
        <w:rPr>
          <w:rFonts w:hint="eastAsia" w:ascii="宋体" w:hAnsi="宋体" w:eastAsia="宋体" w:cs="宋体"/>
          <w:b/>
          <w:bCs/>
          <w:spacing w:val="0"/>
          <w:sz w:val="24"/>
          <w:szCs w:val="24"/>
        </w:rPr>
        <w:t xml:space="preserve">  油气管道泄漏一般处置原则</w:t>
      </w:r>
    </w:p>
    <w:tbl>
      <w:tblPr>
        <w:tblStyle w:val="27"/>
        <w:tblW w:w="85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7"/>
        <w:gridCol w:w="1442"/>
        <w:gridCol w:w="6425"/>
      </w:tblGrid>
      <w:tr w14:paraId="29AEB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637" w:type="dxa"/>
            <w:vAlign w:val="center"/>
          </w:tcPr>
          <w:p w14:paraId="4001376A">
            <w:pPr>
              <w:pStyle w:val="26"/>
              <w:keepNext w:val="0"/>
              <w:keepLines w:val="0"/>
              <w:pageBreakBefore w:val="0"/>
              <w:widowControl/>
              <w:kinsoku/>
              <w:wordWrap/>
              <w:overflowPunct/>
              <w:topLinePunct w:val="0"/>
              <w:autoSpaceDE/>
              <w:autoSpaceDN/>
              <w:bidi w:val="0"/>
              <w:adjustRightInd/>
              <w:snapToGrid/>
              <w:spacing w:after="0" w:line="360" w:lineRule="exact"/>
              <w:ind w:left="0"/>
              <w:jc w:val="center"/>
              <w:textAlignment w:val="auto"/>
              <w:rPr>
                <w:sz w:val="21"/>
                <w:szCs w:val="21"/>
              </w:rPr>
            </w:pPr>
            <w:r>
              <w:rPr>
                <w:b/>
                <w:bCs/>
                <w:spacing w:val="4"/>
                <w:sz w:val="21"/>
                <w:szCs w:val="21"/>
              </w:rPr>
              <w:t>序号</w:t>
            </w:r>
          </w:p>
        </w:tc>
        <w:tc>
          <w:tcPr>
            <w:tcW w:w="1442" w:type="dxa"/>
            <w:vAlign w:val="center"/>
          </w:tcPr>
          <w:p w14:paraId="210FF76E">
            <w:pPr>
              <w:pStyle w:val="26"/>
              <w:keepNext w:val="0"/>
              <w:keepLines w:val="0"/>
              <w:pageBreakBefore w:val="0"/>
              <w:widowControl/>
              <w:kinsoku/>
              <w:wordWrap/>
              <w:overflowPunct/>
              <w:topLinePunct w:val="0"/>
              <w:autoSpaceDE/>
              <w:autoSpaceDN/>
              <w:bidi w:val="0"/>
              <w:adjustRightInd/>
              <w:snapToGrid/>
              <w:spacing w:after="0" w:line="360" w:lineRule="exact"/>
              <w:ind w:left="0"/>
              <w:jc w:val="center"/>
              <w:textAlignment w:val="auto"/>
              <w:rPr>
                <w:sz w:val="21"/>
                <w:szCs w:val="21"/>
              </w:rPr>
            </w:pPr>
            <w:r>
              <w:rPr>
                <w:b/>
                <w:bCs/>
                <w:spacing w:val="-2"/>
                <w:sz w:val="21"/>
                <w:szCs w:val="21"/>
              </w:rPr>
              <w:t>任</w:t>
            </w:r>
            <w:r>
              <w:rPr>
                <w:spacing w:val="15"/>
                <w:sz w:val="21"/>
                <w:szCs w:val="21"/>
              </w:rPr>
              <w:t xml:space="preserve"> </w:t>
            </w:r>
            <w:r>
              <w:rPr>
                <w:b/>
                <w:bCs/>
                <w:spacing w:val="-2"/>
                <w:sz w:val="21"/>
                <w:szCs w:val="21"/>
              </w:rPr>
              <w:t>务</w:t>
            </w:r>
          </w:p>
        </w:tc>
        <w:tc>
          <w:tcPr>
            <w:tcW w:w="6425" w:type="dxa"/>
            <w:vAlign w:val="center"/>
          </w:tcPr>
          <w:p w14:paraId="6DC37AA6">
            <w:pPr>
              <w:pStyle w:val="26"/>
              <w:keepNext w:val="0"/>
              <w:keepLines w:val="0"/>
              <w:pageBreakBefore w:val="0"/>
              <w:widowControl/>
              <w:kinsoku/>
              <w:wordWrap/>
              <w:overflowPunct/>
              <w:topLinePunct w:val="0"/>
              <w:autoSpaceDE/>
              <w:autoSpaceDN/>
              <w:bidi w:val="0"/>
              <w:adjustRightInd/>
              <w:snapToGrid/>
              <w:spacing w:after="0" w:line="360" w:lineRule="exact"/>
              <w:ind w:left="0"/>
              <w:jc w:val="center"/>
              <w:textAlignment w:val="auto"/>
              <w:rPr>
                <w:sz w:val="21"/>
                <w:szCs w:val="21"/>
              </w:rPr>
            </w:pPr>
            <w:r>
              <w:rPr>
                <w:b/>
                <w:bCs/>
                <w:spacing w:val="5"/>
                <w:sz w:val="21"/>
                <w:szCs w:val="21"/>
              </w:rPr>
              <w:t>工作内容</w:t>
            </w:r>
          </w:p>
        </w:tc>
      </w:tr>
      <w:tr w14:paraId="689280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0544253F">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w:t>
            </w:r>
          </w:p>
        </w:tc>
        <w:tc>
          <w:tcPr>
            <w:tcW w:w="1442" w:type="dxa"/>
            <w:vAlign w:val="center"/>
          </w:tcPr>
          <w:p w14:paraId="20228808">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spacing w:val="8"/>
                <w:sz w:val="21"/>
                <w:szCs w:val="21"/>
                <w:lang w:eastAsia="zh-CN"/>
              </w:rPr>
            </w:pPr>
            <w:r>
              <w:rPr>
                <w:rFonts w:hint="eastAsia"/>
                <w:spacing w:val="8"/>
                <w:sz w:val="21"/>
                <w:szCs w:val="21"/>
                <w:lang w:eastAsia="zh-CN"/>
              </w:rPr>
              <w:t>泄漏确认和紧急关断</w:t>
            </w:r>
          </w:p>
        </w:tc>
        <w:tc>
          <w:tcPr>
            <w:tcW w:w="6425" w:type="dxa"/>
            <w:vAlign w:val="center"/>
          </w:tcPr>
          <w:p w14:paraId="37B7CAA3">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）通过工艺参数分析、管道泄漏报警系统定位，确认管道泄漏大致部位和泄漏量。</w:t>
            </w:r>
          </w:p>
          <w:p w14:paraId="630139FA">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）关闭泄漏点两端线路截断阀，切断泄漏管段油气源供应。对于天然气管道还应从两端放空管线对泄漏管段进行放空。</w:t>
            </w:r>
          </w:p>
        </w:tc>
      </w:tr>
      <w:tr w14:paraId="3B7C2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73DFDAE0">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2</w:t>
            </w:r>
          </w:p>
        </w:tc>
        <w:tc>
          <w:tcPr>
            <w:tcW w:w="1442" w:type="dxa"/>
            <w:vAlign w:val="center"/>
          </w:tcPr>
          <w:p w14:paraId="387800F5">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spacing w:val="8"/>
                <w:sz w:val="21"/>
                <w:szCs w:val="21"/>
                <w:lang w:eastAsia="zh-CN"/>
              </w:rPr>
            </w:pPr>
            <w:r>
              <w:rPr>
                <w:rFonts w:hint="eastAsia"/>
                <w:spacing w:val="8"/>
                <w:sz w:val="21"/>
                <w:szCs w:val="21"/>
                <w:lang w:eastAsia="zh-CN"/>
              </w:rPr>
              <w:t>现场侦检及报警</w:t>
            </w:r>
          </w:p>
        </w:tc>
        <w:tc>
          <w:tcPr>
            <w:tcW w:w="6425" w:type="dxa"/>
            <w:vAlign w:val="center"/>
          </w:tcPr>
          <w:p w14:paraId="36D20B23">
            <w:pPr>
              <w:pStyle w:val="26"/>
              <w:keepNext w:val="0"/>
              <w:keepLines w:val="0"/>
              <w:pageBreakBefore w:val="0"/>
              <w:widowControl/>
              <w:kinsoku/>
              <w:wordWrap/>
              <w:overflowPunct/>
              <w:topLinePunct w:val="0"/>
              <w:autoSpaceDE/>
              <w:autoSpaceDN/>
              <w:bidi w:val="0"/>
              <w:adjustRightInd/>
              <w:snapToGrid/>
              <w:spacing w:after="0" w:line="360" w:lineRule="exact"/>
              <w:ind w:left="112" w:right="143" w:firstLine="0"/>
              <w:jc w:val="left"/>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相关人员佩戴个体防护装备和可燃气体、有毒气体监测仪器勘查现场，确定泄漏点、泄漏量和泄漏物对周边的影响区域，特别是要注意泄漏点附近有无其他并行管道、市政管网、暗涵、高压电线，及医院、学校、居民区等人口密集场所。</w:t>
            </w:r>
          </w:p>
          <w:p w14:paraId="6605BF3D">
            <w:pPr>
              <w:pStyle w:val="26"/>
              <w:keepNext w:val="0"/>
              <w:keepLines w:val="0"/>
              <w:pageBreakBefore w:val="0"/>
              <w:widowControl/>
              <w:kinsoku/>
              <w:wordWrap/>
              <w:overflowPunct/>
              <w:topLinePunct w:val="0"/>
              <w:autoSpaceDE/>
              <w:autoSpaceDN/>
              <w:bidi w:val="0"/>
              <w:adjustRightInd/>
              <w:snapToGrid/>
              <w:spacing w:after="0" w:line="360" w:lineRule="exact"/>
              <w:ind w:left="112" w:right="143"/>
              <w:jc w:val="left"/>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 xml:space="preserve">）确认泄漏现场周边其它风险源，例如：可能受到破坏的设施和建（构）筑物、可能引发爆炸或燃烧的各种点火源、可能造成环境污染的敏感区域等。 </w:t>
            </w:r>
          </w:p>
          <w:p w14:paraId="361BF9D0">
            <w:pPr>
              <w:pStyle w:val="26"/>
              <w:keepNext w:val="0"/>
              <w:keepLines w:val="0"/>
              <w:pageBreakBefore w:val="0"/>
              <w:widowControl/>
              <w:kinsoku/>
              <w:wordWrap/>
              <w:overflowPunct/>
              <w:topLinePunct w:val="0"/>
              <w:autoSpaceDE/>
              <w:autoSpaceDN/>
              <w:bidi w:val="0"/>
              <w:adjustRightInd/>
              <w:snapToGrid/>
              <w:spacing w:after="0" w:line="360" w:lineRule="exact"/>
              <w:ind w:left="112" w:right="143"/>
              <w:jc w:val="left"/>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）派出的人员向安全区域撤离，同时向上级单位和地方公安部门、政府管道主管部门、政府应急主管部门报警。</w:t>
            </w:r>
          </w:p>
          <w:p w14:paraId="1362E0EC">
            <w:pPr>
              <w:pStyle w:val="26"/>
              <w:keepNext w:val="0"/>
              <w:keepLines w:val="0"/>
              <w:pageBreakBefore w:val="0"/>
              <w:widowControl/>
              <w:kinsoku/>
              <w:wordWrap/>
              <w:overflowPunct/>
              <w:topLinePunct w:val="0"/>
              <w:autoSpaceDE/>
              <w:autoSpaceDN/>
              <w:bidi w:val="0"/>
              <w:adjustRightInd/>
              <w:snapToGrid/>
              <w:spacing w:after="0" w:line="360" w:lineRule="exact"/>
              <w:ind w:left="112" w:right="143" w:firstLine="0"/>
              <w:textAlignment w:val="auto"/>
              <w:rPr>
                <w:rFonts w:hint="eastAsia"/>
                <w:spacing w:val="8"/>
                <w:sz w:val="21"/>
                <w:szCs w:val="21"/>
                <w:lang w:eastAsia="zh-CN"/>
              </w:rPr>
            </w:pPr>
            <w:r>
              <w:rPr>
                <w:rFonts w:hint="eastAsia"/>
                <w:spacing w:val="8"/>
                <w:sz w:val="21"/>
                <w:szCs w:val="21"/>
                <w:lang w:eastAsia="zh-CN"/>
              </w:rPr>
              <w:t>⑷确认现场人员伤亡情况，并在确保救援人员个体防护完善的情况下对隔离区内失踪人员进行搜救，对受伤、中毒人员进行转移、救护。</w:t>
            </w:r>
          </w:p>
        </w:tc>
      </w:tr>
      <w:tr w14:paraId="52D1A8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2DC3DEA0">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3</w:t>
            </w:r>
          </w:p>
        </w:tc>
        <w:tc>
          <w:tcPr>
            <w:tcW w:w="1442" w:type="dxa"/>
            <w:vAlign w:val="center"/>
          </w:tcPr>
          <w:p w14:paraId="11C249FD">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政企联动</w:t>
            </w:r>
          </w:p>
        </w:tc>
        <w:tc>
          <w:tcPr>
            <w:tcW w:w="6425" w:type="dxa"/>
            <w:vAlign w:val="center"/>
          </w:tcPr>
          <w:p w14:paraId="67E13D08">
            <w:pPr>
              <w:pStyle w:val="26"/>
              <w:keepNext w:val="0"/>
              <w:keepLines w:val="0"/>
              <w:pageBreakBefore w:val="0"/>
              <w:widowControl/>
              <w:kinsoku/>
              <w:wordWrap/>
              <w:overflowPunct/>
              <w:topLinePunct w:val="0"/>
              <w:autoSpaceDE/>
              <w:autoSpaceDN/>
              <w:bidi w:val="0"/>
              <w:adjustRightInd/>
              <w:snapToGrid/>
              <w:spacing w:after="0" w:line="36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）按照现场周边风险源确认情况，请求并配合地方公安部门封闭现场，疏散泄漏现场周边无关人员，对隔离区周边实施交通管制，严格控制隔离 区进出人员、车辆、物资，并进行安全检查、逐一登记。</w:t>
            </w:r>
          </w:p>
          <w:p w14:paraId="43E5E6B2">
            <w:pPr>
              <w:pStyle w:val="26"/>
              <w:keepNext w:val="0"/>
              <w:keepLines w:val="0"/>
              <w:pageBreakBefore w:val="0"/>
              <w:widowControl/>
              <w:kinsoku/>
              <w:wordWrap/>
              <w:overflowPunct/>
              <w:topLinePunct w:val="0"/>
              <w:autoSpaceDE/>
              <w:autoSpaceDN/>
              <w:bidi w:val="0"/>
              <w:adjustRightInd/>
              <w:snapToGrid/>
              <w:spacing w:after="0" w:line="36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）协调消防部门控制和消除隔离区内点火源，请求地方供电部门切断隔离区内电源。</w:t>
            </w:r>
          </w:p>
          <w:p w14:paraId="23614FD4">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）保持与地方政府应急部门信息的及时沟通，配合地方政府相关部门开展现场周边人员疏散、抢险救援、信息发布等应急工作。</w:t>
            </w:r>
          </w:p>
        </w:tc>
      </w:tr>
      <w:tr w14:paraId="180CA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1C879237">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4</w:t>
            </w:r>
          </w:p>
        </w:tc>
        <w:tc>
          <w:tcPr>
            <w:tcW w:w="1442" w:type="dxa"/>
            <w:vAlign w:val="center"/>
          </w:tcPr>
          <w:p w14:paraId="2B5071D6">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现场检测</w:t>
            </w:r>
          </w:p>
        </w:tc>
        <w:tc>
          <w:tcPr>
            <w:tcW w:w="6425" w:type="dxa"/>
            <w:vAlign w:val="center"/>
          </w:tcPr>
          <w:p w14:paraId="01637EA9">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）组织、协调专业机构对泄漏现场油品泄漏面积、可燃（有毒）气体浓度、水流方向、水流速度、土壤或水体污染面积范围等污染物扩散情况，及现场气象情况进行持续监测。</w:t>
            </w:r>
          </w:p>
          <w:p w14:paraId="248618F2">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）组织人员对泄漏现场地面油品进行封堵、引流、覆盖，对泄漏现场周边市政雨水排放口、井盖等进行封堵。</w:t>
            </w:r>
          </w:p>
          <w:p w14:paraId="4CA6113B">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）组织专业机构对泄漏现场周边可能形成油气聚集的受限空间进行可燃气体浓度监测。</w:t>
            </w:r>
          </w:p>
        </w:tc>
      </w:tr>
      <w:tr w14:paraId="630E2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649EE188">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5</w:t>
            </w:r>
          </w:p>
        </w:tc>
        <w:tc>
          <w:tcPr>
            <w:tcW w:w="1442" w:type="dxa"/>
            <w:vAlign w:val="center"/>
          </w:tcPr>
          <w:p w14:paraId="7DD0F0A7">
            <w:pPr>
              <w:pStyle w:val="26"/>
              <w:keepNext w:val="0"/>
              <w:keepLines w:val="0"/>
              <w:pageBreakBefore w:val="0"/>
              <w:widowControl/>
              <w:kinsoku/>
              <w:wordWrap/>
              <w:overflowPunct/>
              <w:topLinePunct w:val="0"/>
              <w:autoSpaceDE/>
              <w:autoSpaceDN/>
              <w:bidi w:val="0"/>
              <w:adjustRightInd/>
              <w:snapToGrid/>
              <w:spacing w:after="0" w:line="360" w:lineRule="exact"/>
              <w:ind w:left="0" w:right="0" w:firstLine="0"/>
              <w:jc w:val="center"/>
              <w:textAlignment w:val="auto"/>
              <w:rPr>
                <w:rFonts w:hint="eastAsia"/>
                <w:spacing w:val="8"/>
                <w:sz w:val="21"/>
                <w:szCs w:val="21"/>
                <w:lang w:eastAsia="zh-CN"/>
              </w:rPr>
            </w:pPr>
            <w:r>
              <w:rPr>
                <w:rFonts w:hint="eastAsia"/>
                <w:spacing w:val="8"/>
                <w:sz w:val="21"/>
                <w:szCs w:val="21"/>
                <w:lang w:eastAsia="zh-CN"/>
              </w:rPr>
              <w:t>确定现场警戒区域及人员疏散</w:t>
            </w:r>
          </w:p>
        </w:tc>
        <w:tc>
          <w:tcPr>
            <w:tcW w:w="6425" w:type="dxa"/>
            <w:vAlign w:val="center"/>
          </w:tcPr>
          <w:p w14:paraId="244BFF8D">
            <w:pPr>
              <w:pStyle w:val="26"/>
              <w:keepNext w:val="0"/>
              <w:keepLines w:val="0"/>
              <w:pageBreakBefore w:val="0"/>
              <w:widowControl/>
              <w:kinsoku/>
              <w:wordWrap/>
              <w:overflowPunct/>
              <w:topLinePunct w:val="0"/>
              <w:autoSpaceDE/>
              <w:autoSpaceDN/>
              <w:bidi w:val="0"/>
              <w:adjustRightInd/>
              <w:snapToGrid/>
              <w:spacing w:after="0" w:line="360" w:lineRule="exact"/>
              <w:ind w:left="112" w:right="143"/>
              <w:jc w:val="left"/>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）根据现场实时气象数据和环境监测结果，适时调整泄漏现场疏散和隔离区范围；油品泄漏现场疏散区域以可燃气体检（探）测器一级报警（设定值小于或等于</w:t>
            </w:r>
            <w:r>
              <w:rPr>
                <w:rFonts w:hint="eastAsia" w:ascii="宋体" w:hAnsi="宋体" w:eastAsia="宋体" w:cs="宋体"/>
                <w:spacing w:val="8"/>
                <w:sz w:val="21"/>
                <w:szCs w:val="21"/>
                <w:lang w:eastAsia="zh-CN"/>
              </w:rPr>
              <w:t>25%LEL</w:t>
            </w:r>
            <w:r>
              <w:rPr>
                <w:rFonts w:hint="eastAsia"/>
                <w:spacing w:val="8"/>
                <w:sz w:val="21"/>
                <w:szCs w:val="21"/>
                <w:lang w:eastAsia="zh-CN"/>
              </w:rPr>
              <w:t>（四分之一爆炸下限））为判定依据，现场隔离区域以可燃气体检（探）测器二级报警（设定值小于或等于</w:t>
            </w:r>
            <w:r>
              <w:rPr>
                <w:rFonts w:hint="eastAsia" w:ascii="宋体" w:hAnsi="宋体" w:eastAsia="宋体" w:cs="宋体"/>
                <w:spacing w:val="8"/>
                <w:sz w:val="21"/>
                <w:szCs w:val="21"/>
                <w:lang w:eastAsia="zh-CN"/>
              </w:rPr>
              <w:t>50%LEL</w:t>
            </w:r>
            <w:r>
              <w:rPr>
                <w:rFonts w:hint="eastAsia"/>
                <w:spacing w:val="8"/>
                <w:sz w:val="21"/>
                <w:szCs w:val="21"/>
                <w:lang w:eastAsia="zh-CN"/>
              </w:rPr>
              <w:t>（二分之一爆炸下限））为判定依据；可燃气体泄漏现场按照报警器高报、高高报警为判定依据。</w:t>
            </w:r>
          </w:p>
          <w:p w14:paraId="6A4B7527">
            <w:pPr>
              <w:pStyle w:val="26"/>
              <w:keepNext w:val="0"/>
              <w:keepLines w:val="0"/>
              <w:pageBreakBefore w:val="0"/>
              <w:widowControl/>
              <w:kinsoku/>
              <w:wordWrap/>
              <w:overflowPunct/>
              <w:topLinePunct w:val="0"/>
              <w:autoSpaceDE/>
              <w:autoSpaceDN/>
              <w:bidi w:val="0"/>
              <w:adjustRightInd/>
              <w:snapToGrid/>
              <w:spacing w:after="0" w:line="360" w:lineRule="exact"/>
              <w:ind w:left="112" w:right="143"/>
              <w:jc w:val="left"/>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）发生原油泄漏，泄漏量不明的情况下初始隔离距离至少</w:t>
            </w:r>
            <w:r>
              <w:rPr>
                <w:rFonts w:hint="eastAsia" w:ascii="宋体" w:hAnsi="宋体" w:eastAsia="宋体" w:cs="宋体"/>
                <w:spacing w:val="8"/>
                <w:sz w:val="21"/>
                <w:szCs w:val="21"/>
                <w:lang w:eastAsia="zh-CN"/>
              </w:rPr>
              <w:t>50m</w:t>
            </w:r>
            <w:r>
              <w:rPr>
                <w:rFonts w:hint="eastAsia"/>
                <w:spacing w:val="8"/>
                <w:sz w:val="21"/>
                <w:szCs w:val="21"/>
                <w:lang w:eastAsia="zh-CN"/>
              </w:rPr>
              <w:t>，下风向疏散距离至少</w:t>
            </w:r>
            <w:r>
              <w:rPr>
                <w:rFonts w:hint="eastAsia" w:ascii="宋体" w:hAnsi="宋体" w:eastAsia="宋体" w:cs="宋体"/>
                <w:spacing w:val="8"/>
                <w:sz w:val="21"/>
                <w:szCs w:val="21"/>
                <w:lang w:eastAsia="zh-CN"/>
              </w:rPr>
              <w:t>300m</w:t>
            </w:r>
            <w:r>
              <w:rPr>
                <w:rFonts w:hint="eastAsia"/>
                <w:spacing w:val="8"/>
                <w:sz w:val="21"/>
                <w:szCs w:val="21"/>
                <w:lang w:eastAsia="zh-CN"/>
              </w:rPr>
              <w:t>；确认发生大量泄漏时，初始隔离距离至少</w:t>
            </w:r>
            <w:r>
              <w:rPr>
                <w:rFonts w:hint="eastAsia" w:ascii="宋体" w:hAnsi="宋体" w:eastAsia="宋体" w:cs="宋体"/>
                <w:spacing w:val="8"/>
                <w:sz w:val="21"/>
                <w:szCs w:val="21"/>
                <w:lang w:eastAsia="zh-CN"/>
              </w:rPr>
              <w:t xml:space="preserve">300m </w:t>
            </w:r>
            <w:r>
              <w:rPr>
                <w:rFonts w:hint="eastAsia"/>
                <w:spacing w:val="8"/>
                <w:sz w:val="21"/>
                <w:szCs w:val="21"/>
                <w:lang w:eastAsia="zh-CN"/>
              </w:rPr>
              <w:t>，下风向疏散距离至少</w:t>
            </w:r>
            <w:r>
              <w:rPr>
                <w:rFonts w:hint="eastAsia" w:ascii="宋体" w:hAnsi="宋体" w:eastAsia="宋体" w:cs="宋体"/>
                <w:spacing w:val="8"/>
                <w:sz w:val="21"/>
                <w:szCs w:val="21"/>
                <w:lang w:eastAsia="zh-CN"/>
              </w:rPr>
              <w:t xml:space="preserve">1000m </w:t>
            </w:r>
            <w:r>
              <w:rPr>
                <w:rFonts w:hint="eastAsia"/>
                <w:spacing w:val="8"/>
                <w:sz w:val="21"/>
                <w:szCs w:val="21"/>
                <w:lang w:eastAsia="zh-CN"/>
              </w:rPr>
              <w:t>。发生天然气泄漏，泄漏量不明的情况下，初始隔离距离 至少</w:t>
            </w:r>
            <w:r>
              <w:rPr>
                <w:rFonts w:hint="eastAsia" w:ascii="宋体" w:hAnsi="宋体" w:eastAsia="宋体" w:cs="宋体"/>
                <w:spacing w:val="8"/>
                <w:sz w:val="21"/>
                <w:szCs w:val="21"/>
                <w:lang w:eastAsia="zh-CN"/>
              </w:rPr>
              <w:t xml:space="preserve">100m </w:t>
            </w:r>
            <w:r>
              <w:rPr>
                <w:rFonts w:hint="eastAsia"/>
                <w:spacing w:val="8"/>
                <w:sz w:val="21"/>
                <w:szCs w:val="21"/>
                <w:lang w:eastAsia="zh-CN"/>
              </w:rPr>
              <w:t>，下风向疏散距离至少</w:t>
            </w:r>
            <w:r>
              <w:rPr>
                <w:rFonts w:hint="eastAsia" w:ascii="宋体" w:hAnsi="宋体" w:eastAsia="宋体" w:cs="宋体"/>
                <w:spacing w:val="8"/>
                <w:sz w:val="21"/>
                <w:szCs w:val="21"/>
                <w:lang w:eastAsia="zh-CN"/>
              </w:rPr>
              <w:t>800m</w:t>
            </w:r>
            <w:r>
              <w:rPr>
                <w:rFonts w:hint="eastAsia"/>
                <w:spacing w:val="8"/>
                <w:sz w:val="21"/>
                <w:szCs w:val="21"/>
                <w:lang w:eastAsia="zh-CN"/>
              </w:rPr>
              <w:t>；大口径输气管线泄漏时，初始隔离距离至少</w:t>
            </w:r>
            <w:r>
              <w:rPr>
                <w:rFonts w:hint="eastAsia" w:ascii="宋体" w:hAnsi="宋体" w:eastAsia="宋体" w:cs="宋体"/>
                <w:spacing w:val="8"/>
                <w:sz w:val="21"/>
                <w:szCs w:val="21"/>
                <w:lang w:eastAsia="zh-CN"/>
              </w:rPr>
              <w:t xml:space="preserve">1000m </w:t>
            </w:r>
            <w:r>
              <w:rPr>
                <w:rFonts w:hint="eastAsia"/>
                <w:spacing w:val="8"/>
                <w:sz w:val="21"/>
                <w:szCs w:val="21"/>
                <w:lang w:eastAsia="zh-CN"/>
              </w:rPr>
              <w:t>，下风向疏散距离至少</w:t>
            </w:r>
            <w:r>
              <w:rPr>
                <w:rFonts w:hint="eastAsia" w:ascii="宋体" w:hAnsi="宋体" w:eastAsia="宋体" w:cs="宋体"/>
                <w:spacing w:val="8"/>
                <w:sz w:val="21"/>
                <w:szCs w:val="21"/>
                <w:lang w:eastAsia="zh-CN"/>
              </w:rPr>
              <w:t>1500m</w:t>
            </w:r>
            <w:r>
              <w:rPr>
                <w:rFonts w:hint="eastAsia"/>
                <w:spacing w:val="8"/>
                <w:sz w:val="21"/>
                <w:szCs w:val="21"/>
                <w:lang w:eastAsia="zh-CN"/>
              </w:rPr>
              <w:t>。请求并配合地方政府引导疏散区内需疏散人员按照规定路线，尽快撤离至安全区域，疏散方向应为风向的上风向或侧风向，疏散路线宜以公路为主路线。</w:t>
            </w:r>
          </w:p>
        </w:tc>
      </w:tr>
      <w:tr w14:paraId="209EC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50D732DB">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6</w:t>
            </w:r>
          </w:p>
        </w:tc>
        <w:tc>
          <w:tcPr>
            <w:tcW w:w="1442" w:type="dxa"/>
            <w:vAlign w:val="center"/>
          </w:tcPr>
          <w:p w14:paraId="04AC53F7">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泄漏物控制</w:t>
            </w:r>
          </w:p>
        </w:tc>
        <w:tc>
          <w:tcPr>
            <w:tcW w:w="6425" w:type="dxa"/>
            <w:vAlign w:val="center"/>
          </w:tcPr>
          <w:p w14:paraId="7E9F9987">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）对泄漏的油品，陆上采取开挖引流沟、集油池，水上采取布设围油栏、筑坝、撒消油剂等措施进行围堵、引流、集中、回收。</w:t>
            </w:r>
          </w:p>
          <w:p w14:paraId="405B30F4">
            <w:pPr>
              <w:pStyle w:val="26"/>
              <w:keepNext w:val="0"/>
              <w:keepLines w:val="0"/>
              <w:pageBreakBefore w:val="0"/>
              <w:widowControl/>
              <w:kinsoku/>
              <w:wordWrap/>
              <w:overflowPunct/>
              <w:topLinePunct w:val="0"/>
              <w:autoSpaceDE/>
              <w:autoSpaceDN/>
              <w:bidi w:val="0"/>
              <w:adjustRightInd/>
              <w:snapToGrid/>
              <w:spacing w:after="0" w:line="36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）对无法回收的污染油品，采取用沙土、干粉、泡沫覆盖事故现场地面等方式收集、清理污染物。</w:t>
            </w:r>
          </w:p>
          <w:p w14:paraId="77F43DF8">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）采用防爆强制通风设备对现场泄漏（挥发）的可燃（有毒）气体进行吹扫，吹扫方向应朝向安全扩散区域，并结合现场风向、风力、湿度等情况确定。</w:t>
            </w:r>
          </w:p>
          <w:p w14:paraId="27D53086">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）当发生油品泄漏或现场存在有毒气体时，可采用在泄漏点周边区域布设水幕，或向关键工艺设备、建（构）筑物、植被等喷水（泡沫）降温等方式，对警戒区域内重点目标进行保护。</w:t>
            </w:r>
          </w:p>
          <w:p w14:paraId="711364BC">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）安排专业堵漏队伍对泄漏点进行封堵。</w:t>
            </w:r>
          </w:p>
        </w:tc>
      </w:tr>
      <w:tr w14:paraId="5A5953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544C1F74">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7</w:t>
            </w:r>
          </w:p>
        </w:tc>
        <w:tc>
          <w:tcPr>
            <w:tcW w:w="1442" w:type="dxa"/>
            <w:vAlign w:val="center"/>
          </w:tcPr>
          <w:p w14:paraId="06C06990">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抢险作业</w:t>
            </w:r>
          </w:p>
        </w:tc>
        <w:tc>
          <w:tcPr>
            <w:tcW w:w="6425" w:type="dxa"/>
            <w:vAlign w:val="center"/>
          </w:tcPr>
          <w:p w14:paraId="2BD41A42">
            <w:pPr>
              <w:pStyle w:val="26"/>
              <w:keepNext w:val="0"/>
              <w:keepLines w:val="0"/>
              <w:pageBreakBefore w:val="0"/>
              <w:widowControl/>
              <w:kinsoku/>
              <w:wordWrap/>
              <w:overflowPunct/>
              <w:topLinePunct w:val="0"/>
              <w:autoSpaceDE/>
              <w:autoSpaceDN/>
              <w:bidi w:val="0"/>
              <w:adjustRightInd/>
              <w:snapToGrid/>
              <w:spacing w:after="0" w:line="360" w:lineRule="exact"/>
              <w:ind w:left="112" w:right="143"/>
              <w:jc w:val="left"/>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对于可燃（有毒）气体浓度超过警戒值的抢险作业现场，应严格控制火源，保持现场持续通风或吹扫，待可燃（有毒）气体浓度低于警戒值后，方可进场实施抢险作业；天然气管道如果发生泄漏着火，切不可盲目灭火，控制其燃烧。</w:t>
            </w:r>
          </w:p>
          <w:p w14:paraId="6EADA5D0">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）清理进场道路上障碍物或铺设临时施工便道，对难以通行的路面或作业现场周边坡地、作业坑采用铺垫石块、桥排、钢板等方式加固，道路、作业坑设置时应同时考虑正常通行道路和紧急逃生通道设置。</w:t>
            </w:r>
          </w:p>
          <w:p w14:paraId="09A2280A">
            <w:pPr>
              <w:pStyle w:val="26"/>
              <w:keepNext w:val="0"/>
              <w:keepLines w:val="0"/>
              <w:pageBreakBefore w:val="0"/>
              <w:widowControl/>
              <w:kinsoku/>
              <w:wordWrap/>
              <w:overflowPunct/>
              <w:topLinePunct w:val="0"/>
              <w:autoSpaceDE/>
              <w:autoSpaceDN/>
              <w:bidi w:val="0"/>
              <w:adjustRightInd/>
              <w:snapToGrid/>
              <w:spacing w:after="0" w:line="36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）布置抢险设备，可能存在可燃气体的区域内应使用防爆设备，抢险人员、设备应处于上风向或侧风向，车辆进入警戒区须安装防火罩。</w:t>
            </w:r>
          </w:p>
          <w:p w14:paraId="057FF1F7">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根据泄漏点周边环境实际情况及抢险作业要求，组织清理作业区间内障碍物，对泄漏管道实施开挖。应采取人工方式清理开挖管道上方的覆土或堆积体，并设专职人员对现场情况进行持续检测，必要时应采取喷水（泡沫液） 方式进行监护。</w:t>
            </w:r>
          </w:p>
          <w:p w14:paraId="2711B82E">
            <w:pPr>
              <w:pStyle w:val="26"/>
              <w:keepNext w:val="0"/>
              <w:keepLines w:val="0"/>
              <w:pageBreakBefore w:val="0"/>
              <w:widowControl/>
              <w:kinsoku/>
              <w:wordWrap/>
              <w:overflowPunct/>
              <w:topLinePunct w:val="0"/>
              <w:autoSpaceDE/>
              <w:autoSpaceDN/>
              <w:bidi w:val="0"/>
              <w:adjustRightInd/>
              <w:snapToGrid/>
              <w:spacing w:after="0" w:line="36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）所有堵漏行动必须采取防爆措施，要有监护人，必要时用水枪、水炮掩护，涉及用火作业前须严格进行安全条件确认。</w:t>
            </w:r>
          </w:p>
        </w:tc>
      </w:tr>
      <w:tr w14:paraId="306310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7" w:type="dxa"/>
            <w:vAlign w:val="center"/>
          </w:tcPr>
          <w:p w14:paraId="6A908FE7">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8</w:t>
            </w:r>
          </w:p>
        </w:tc>
        <w:tc>
          <w:tcPr>
            <w:tcW w:w="1442" w:type="dxa"/>
            <w:vAlign w:val="center"/>
          </w:tcPr>
          <w:p w14:paraId="1DAF6BF3">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环境保护</w:t>
            </w:r>
          </w:p>
        </w:tc>
        <w:tc>
          <w:tcPr>
            <w:tcW w:w="6425" w:type="dxa"/>
            <w:vAlign w:val="center"/>
          </w:tcPr>
          <w:p w14:paraId="081E5C1C">
            <w:pPr>
              <w:pStyle w:val="26"/>
              <w:keepNext w:val="0"/>
              <w:keepLines w:val="0"/>
              <w:pageBreakBefore w:val="0"/>
              <w:widowControl/>
              <w:kinsoku/>
              <w:wordWrap/>
              <w:overflowPunct/>
              <w:topLinePunct w:val="0"/>
              <w:autoSpaceDE/>
              <w:autoSpaceDN/>
              <w:bidi w:val="0"/>
              <w:adjustRightInd/>
              <w:snapToGrid/>
              <w:spacing w:after="0" w:line="360" w:lineRule="exact"/>
              <w:ind w:left="112" w:right="143" w:firstLine="0"/>
              <w:jc w:val="left"/>
              <w:textAlignment w:val="auto"/>
              <w:rPr>
                <w:rFonts w:hint="eastAsia"/>
                <w:spacing w:val="8"/>
                <w:sz w:val="21"/>
                <w:szCs w:val="21"/>
                <w:lang w:eastAsia="zh-CN"/>
              </w:rPr>
            </w:pPr>
            <w:r>
              <w:rPr>
                <w:rFonts w:hint="eastAsia"/>
                <w:spacing w:val="8"/>
                <w:sz w:val="21"/>
                <w:szCs w:val="21"/>
                <w:lang w:eastAsia="zh-CN"/>
              </w:rPr>
              <w:t>设置环境监测点，全程对周边水体、大气、土壤等开展环境监测，现场泄漏及应急处置过程中所产生的污油、污水和受污染的土壤需要请专业公司进行无害化处理。</w:t>
            </w:r>
          </w:p>
        </w:tc>
      </w:tr>
      <w:tr w14:paraId="0615D1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8504" w:type="dxa"/>
            <w:gridSpan w:val="3"/>
            <w:vAlign w:val="center"/>
          </w:tcPr>
          <w:p w14:paraId="11CCD032">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b w:val="0"/>
                <w:bCs w:val="0"/>
                <w:spacing w:val="8"/>
                <w:sz w:val="21"/>
                <w:szCs w:val="21"/>
                <w:lang w:eastAsia="zh-CN"/>
              </w:rPr>
              <w:t>油气管道泄漏现场进行处理时，要注意以下安全要求：</w:t>
            </w:r>
          </w:p>
          <w:p w14:paraId="367208F1">
            <w:pPr>
              <w:pStyle w:val="26"/>
              <w:keepNext w:val="0"/>
              <w:keepLines w:val="0"/>
              <w:pageBreakBefore w:val="0"/>
              <w:widowControl/>
              <w:kinsoku/>
              <w:wordWrap/>
              <w:overflowPunct/>
              <w:topLinePunct w:val="0"/>
              <w:autoSpaceDE/>
              <w:autoSpaceDN/>
              <w:bidi w:val="0"/>
              <w:adjustRightInd/>
              <w:snapToGrid/>
              <w:spacing w:after="0" w:line="36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）须设置专职人员对可能存在可燃（有毒）气体的场所及周边持续进行监测，并严格控制进入警戒区人员数量，严格现场火源及用电管控，杜绝使用非防爆器材。</w:t>
            </w:r>
          </w:p>
          <w:p w14:paraId="75A18FDE">
            <w:pPr>
              <w:pStyle w:val="26"/>
              <w:keepNext w:val="0"/>
              <w:keepLines w:val="0"/>
              <w:pageBreakBefore w:val="0"/>
              <w:widowControl/>
              <w:kinsoku/>
              <w:wordWrap/>
              <w:overflowPunct/>
              <w:topLinePunct w:val="0"/>
              <w:autoSpaceDE/>
              <w:autoSpaceDN/>
              <w:bidi w:val="0"/>
              <w:adjustRightInd/>
              <w:snapToGrid/>
              <w:spacing w:after="0" w:line="36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）进入可能存在可燃（有毒）气体环境检测、救援、作业的人员，须佩戴个体防护设备。</w:t>
            </w:r>
          </w:p>
          <w:p w14:paraId="3A7F5C3F">
            <w:pPr>
              <w:pStyle w:val="26"/>
              <w:keepNext w:val="0"/>
              <w:keepLines w:val="0"/>
              <w:pageBreakBefore w:val="0"/>
              <w:widowControl/>
              <w:kinsoku/>
              <w:wordWrap/>
              <w:overflowPunct/>
              <w:topLinePunct w:val="0"/>
              <w:autoSpaceDE/>
              <w:autoSpaceDN/>
              <w:bidi w:val="0"/>
              <w:adjustRightInd/>
              <w:snapToGrid/>
              <w:spacing w:after="0" w:line="36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）保持现场通信畅通，保持逃生通道、应急疏散通道畅通，严禁现场人员在无监护状态下擅自行动。</w:t>
            </w:r>
          </w:p>
          <w:p w14:paraId="781D2E70">
            <w:pPr>
              <w:pStyle w:val="26"/>
              <w:keepNext w:val="0"/>
              <w:keepLines w:val="0"/>
              <w:pageBreakBefore w:val="0"/>
              <w:widowControl/>
              <w:kinsoku/>
              <w:wordWrap/>
              <w:overflowPunct/>
              <w:topLinePunct w:val="0"/>
              <w:autoSpaceDE/>
              <w:autoSpaceDN/>
              <w:bidi w:val="0"/>
              <w:adjustRightInd/>
              <w:snapToGrid/>
              <w:spacing w:after="0" w:line="360" w:lineRule="exact"/>
              <w:ind w:left="112" w:right="143" w:firstLine="0"/>
              <w:jc w:val="left"/>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）对于可能存在可燃（有毒）气体积聚的相对密闭空间，应采取强风吹扫、注水、喷泡沫液等方式进行处理，并设置专职人员进行持续检测，防止由于油气积聚发生火灾、中毒、窒息等次生灾害。</w:t>
            </w:r>
          </w:p>
          <w:p w14:paraId="4B739B64">
            <w:pPr>
              <w:pStyle w:val="26"/>
              <w:keepNext w:val="0"/>
              <w:keepLines w:val="0"/>
              <w:pageBreakBefore w:val="0"/>
              <w:widowControl/>
              <w:kinsoku/>
              <w:wordWrap/>
              <w:overflowPunct/>
              <w:topLinePunct w:val="0"/>
              <w:autoSpaceDE/>
              <w:autoSpaceDN/>
              <w:bidi w:val="0"/>
              <w:adjustRightInd/>
              <w:snapToGrid/>
              <w:spacing w:after="0" w:line="36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）对于拟进入的相对密闭空间，需对空间内氧含量、可燃物进行检测并保持持续监测，确保相对密闭空间符合人员进入安全要求。</w:t>
            </w:r>
          </w:p>
        </w:tc>
      </w:tr>
    </w:tbl>
    <w:p w14:paraId="4126DA06">
      <w:pPr>
        <w:pStyle w:val="6"/>
        <w:spacing w:line="296" w:lineRule="auto"/>
      </w:pPr>
    </w:p>
    <w:p w14:paraId="7C5F0743">
      <w:pPr>
        <w:spacing w:before="173" w:line="226" w:lineRule="auto"/>
        <w:ind w:left="25"/>
        <w:rPr>
          <w:rFonts w:hint="eastAsia" w:ascii="黑体" w:hAnsi="黑体" w:eastAsia="黑体" w:cs="黑体"/>
          <w:b/>
          <w:bCs/>
          <w:spacing w:val="6"/>
          <w:sz w:val="21"/>
          <w:szCs w:val="21"/>
        </w:rPr>
      </w:pPr>
      <w:r>
        <w:rPr>
          <w:rFonts w:hint="eastAsia" w:ascii="黑体" w:hAnsi="黑体" w:eastAsia="黑体" w:cs="黑体"/>
          <w:b/>
          <w:bCs/>
          <w:spacing w:val="6"/>
          <w:sz w:val="21"/>
          <w:szCs w:val="21"/>
        </w:rPr>
        <w:t>2.3  典型场景应急处置要点</w:t>
      </w:r>
    </w:p>
    <w:p w14:paraId="64386930">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 xml:space="preserve">不同场景油气管道泄漏参照表 </w:t>
      </w:r>
      <w:r>
        <w:rPr>
          <w:rFonts w:hint="eastAsia" w:ascii="宋体" w:hAnsi="宋体" w:cs="宋体"/>
          <w:spacing w:val="0"/>
          <w:sz w:val="21"/>
          <w:szCs w:val="21"/>
          <w:lang w:eastAsia="zh-CN"/>
        </w:rPr>
        <w:t>3</w:t>
      </w:r>
      <w:r>
        <w:rPr>
          <w:rFonts w:hint="eastAsia" w:ascii="宋体" w:hAnsi="宋体" w:cs="宋体"/>
          <w:spacing w:val="0"/>
          <w:sz w:val="21"/>
          <w:szCs w:val="21"/>
          <w:lang w:val="en-US" w:eastAsia="zh-CN"/>
        </w:rPr>
        <w:t>.3</w:t>
      </w:r>
      <w:r>
        <w:rPr>
          <w:rFonts w:hint="eastAsia" w:ascii="宋体" w:hAnsi="宋体" w:eastAsia="宋体" w:cs="宋体"/>
          <w:spacing w:val="0"/>
          <w:sz w:val="21"/>
          <w:szCs w:val="21"/>
        </w:rPr>
        <w:t xml:space="preserve"> 中的典型场景应急处置注意事项。</w:t>
      </w:r>
    </w:p>
    <w:p w14:paraId="6E32733A">
      <w:pPr>
        <w:keepNext w:val="0"/>
        <w:keepLines w:val="0"/>
        <w:pageBreakBefore w:val="0"/>
        <w:widowControl/>
        <w:kinsoku/>
        <w:wordWrap/>
        <w:overflowPunct/>
        <w:topLinePunct w:val="0"/>
        <w:autoSpaceDE/>
        <w:autoSpaceDN/>
        <w:bidi w:val="0"/>
        <w:adjustRightInd/>
        <w:snapToGrid/>
        <w:spacing w:before="64" w:line="228" w:lineRule="auto"/>
        <w:ind w:left="0"/>
        <w:jc w:val="center"/>
        <w:textAlignment w:val="auto"/>
        <w:rPr>
          <w:rFonts w:hint="eastAsia" w:ascii="宋体" w:hAnsi="宋体" w:cs="宋体"/>
          <w:b/>
          <w:bCs/>
          <w:sz w:val="24"/>
          <w:szCs w:val="24"/>
        </w:rPr>
      </w:pPr>
      <w:r>
        <w:rPr>
          <w:rFonts w:hint="eastAsia" w:ascii="宋体" w:hAnsi="宋体" w:eastAsia="宋体" w:cs="宋体"/>
          <w:b/>
          <w:bCs/>
          <w:spacing w:val="0"/>
          <w:sz w:val="24"/>
          <w:szCs w:val="24"/>
        </w:rPr>
        <w:t xml:space="preserve">表 </w:t>
      </w:r>
      <w:r>
        <w:rPr>
          <w:rFonts w:hint="eastAsia" w:ascii="宋体" w:hAnsi="宋体" w:cs="宋体"/>
          <w:b/>
          <w:bCs/>
          <w:spacing w:val="0"/>
          <w:sz w:val="24"/>
          <w:szCs w:val="24"/>
          <w:lang w:eastAsia="zh-CN"/>
        </w:rPr>
        <w:t>3</w:t>
      </w:r>
      <w:r>
        <w:rPr>
          <w:rFonts w:hint="eastAsia" w:ascii="宋体" w:hAnsi="宋体" w:cs="宋体"/>
          <w:b/>
          <w:bCs/>
          <w:spacing w:val="0"/>
          <w:sz w:val="24"/>
          <w:szCs w:val="24"/>
          <w:lang w:val="en-US" w:eastAsia="zh-CN"/>
        </w:rPr>
        <w:t>.3</w:t>
      </w:r>
      <w:r>
        <w:rPr>
          <w:rFonts w:hint="eastAsia" w:ascii="宋体" w:hAnsi="宋体" w:eastAsia="宋体" w:cs="宋体"/>
          <w:b/>
          <w:bCs/>
          <w:spacing w:val="0"/>
          <w:sz w:val="24"/>
          <w:szCs w:val="24"/>
        </w:rPr>
        <w:t xml:space="preserve">  典型场景应急处置要点</w:t>
      </w:r>
    </w:p>
    <w:tbl>
      <w:tblPr>
        <w:tblStyle w:val="27"/>
        <w:tblW w:w="85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1"/>
        <w:gridCol w:w="1518"/>
        <w:gridCol w:w="6205"/>
      </w:tblGrid>
      <w:tr w14:paraId="342329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blHeader/>
          <w:jc w:val="center"/>
        </w:trPr>
        <w:tc>
          <w:tcPr>
            <w:tcW w:w="781" w:type="dxa"/>
            <w:vAlign w:val="center"/>
          </w:tcPr>
          <w:p w14:paraId="47131927">
            <w:pPr>
              <w:pStyle w:val="26"/>
              <w:keepNext w:val="0"/>
              <w:keepLines w:val="0"/>
              <w:pageBreakBefore w:val="0"/>
              <w:widowControl/>
              <w:kinsoku/>
              <w:wordWrap/>
              <w:overflowPunct/>
              <w:topLinePunct w:val="0"/>
              <w:autoSpaceDE/>
              <w:autoSpaceDN/>
              <w:bidi w:val="0"/>
              <w:adjustRightInd/>
              <w:snapToGrid/>
              <w:spacing w:after="0" w:line="320" w:lineRule="exact"/>
              <w:ind w:left="209"/>
              <w:textAlignment w:val="auto"/>
              <w:rPr>
                <w:sz w:val="21"/>
                <w:szCs w:val="21"/>
              </w:rPr>
            </w:pPr>
            <w:r>
              <w:rPr>
                <w:b/>
                <w:bCs/>
                <w:spacing w:val="4"/>
                <w:sz w:val="21"/>
                <w:szCs w:val="21"/>
              </w:rPr>
              <w:t>序号</w:t>
            </w:r>
          </w:p>
        </w:tc>
        <w:tc>
          <w:tcPr>
            <w:tcW w:w="1518" w:type="dxa"/>
            <w:vAlign w:val="center"/>
          </w:tcPr>
          <w:p w14:paraId="78B26FDE">
            <w:pPr>
              <w:pStyle w:val="26"/>
              <w:keepNext w:val="0"/>
              <w:keepLines w:val="0"/>
              <w:pageBreakBefore w:val="0"/>
              <w:widowControl/>
              <w:kinsoku/>
              <w:wordWrap/>
              <w:overflowPunct/>
              <w:topLinePunct w:val="0"/>
              <w:autoSpaceDE/>
              <w:autoSpaceDN/>
              <w:bidi w:val="0"/>
              <w:adjustRightInd/>
              <w:snapToGrid/>
              <w:spacing w:after="0" w:line="320" w:lineRule="exact"/>
              <w:ind w:left="394"/>
              <w:textAlignment w:val="auto"/>
              <w:rPr>
                <w:sz w:val="21"/>
                <w:szCs w:val="21"/>
              </w:rPr>
            </w:pPr>
            <w:r>
              <w:rPr>
                <w:b/>
                <w:bCs/>
                <w:spacing w:val="5"/>
                <w:sz w:val="21"/>
                <w:szCs w:val="21"/>
              </w:rPr>
              <w:t>典型场景</w:t>
            </w:r>
          </w:p>
        </w:tc>
        <w:tc>
          <w:tcPr>
            <w:tcW w:w="6205" w:type="dxa"/>
            <w:vAlign w:val="center"/>
          </w:tcPr>
          <w:p w14:paraId="6ED1B4FF">
            <w:pPr>
              <w:pStyle w:val="26"/>
              <w:keepNext w:val="0"/>
              <w:keepLines w:val="0"/>
              <w:pageBreakBefore w:val="0"/>
              <w:widowControl/>
              <w:kinsoku/>
              <w:wordWrap/>
              <w:overflowPunct/>
              <w:topLinePunct w:val="0"/>
              <w:autoSpaceDE/>
              <w:autoSpaceDN/>
              <w:bidi w:val="0"/>
              <w:adjustRightInd/>
              <w:snapToGrid/>
              <w:spacing w:after="0" w:line="320" w:lineRule="exact"/>
              <w:ind w:left="2155"/>
              <w:textAlignment w:val="auto"/>
              <w:rPr>
                <w:sz w:val="21"/>
                <w:szCs w:val="21"/>
              </w:rPr>
            </w:pPr>
            <w:r>
              <w:rPr>
                <w:b/>
                <w:bCs/>
                <w:spacing w:val="7"/>
                <w:sz w:val="21"/>
                <w:szCs w:val="21"/>
              </w:rPr>
              <w:t>应急处置要点及注意事项</w:t>
            </w:r>
          </w:p>
        </w:tc>
      </w:tr>
      <w:tr w14:paraId="511906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81" w:type="dxa"/>
            <w:vAlign w:val="center"/>
          </w:tcPr>
          <w:p w14:paraId="75D9767C">
            <w:pPr>
              <w:pStyle w:val="26"/>
              <w:keepNext w:val="0"/>
              <w:keepLines w:val="0"/>
              <w:pageBreakBefore w:val="0"/>
              <w:widowControl/>
              <w:kinsoku/>
              <w:wordWrap/>
              <w:overflowPunct/>
              <w:topLinePunct w:val="0"/>
              <w:autoSpaceDE/>
              <w:autoSpaceDN/>
              <w:bidi w:val="0"/>
              <w:adjustRightInd/>
              <w:snapToGrid/>
              <w:spacing w:after="0" w:line="32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w:t>
            </w:r>
          </w:p>
        </w:tc>
        <w:tc>
          <w:tcPr>
            <w:tcW w:w="1518" w:type="dxa"/>
            <w:vAlign w:val="center"/>
          </w:tcPr>
          <w:p w14:paraId="4A5A7A9C">
            <w:pPr>
              <w:pStyle w:val="26"/>
              <w:keepNext w:val="0"/>
              <w:keepLines w:val="0"/>
              <w:pageBreakBefore w:val="0"/>
              <w:widowControl/>
              <w:kinsoku/>
              <w:wordWrap/>
              <w:overflowPunct/>
              <w:topLinePunct w:val="0"/>
              <w:autoSpaceDE/>
              <w:autoSpaceDN/>
              <w:bidi w:val="0"/>
              <w:adjustRightInd/>
              <w:snapToGrid/>
              <w:spacing w:after="0" w:line="320" w:lineRule="exact"/>
              <w:ind w:left="0" w:right="0" w:firstLine="0"/>
              <w:jc w:val="center"/>
              <w:textAlignment w:val="auto"/>
              <w:rPr>
                <w:rFonts w:hint="eastAsia"/>
                <w:spacing w:val="8"/>
                <w:sz w:val="21"/>
                <w:szCs w:val="21"/>
                <w:lang w:eastAsia="zh-CN"/>
              </w:rPr>
            </w:pPr>
            <w:r>
              <w:rPr>
                <w:rFonts w:hint="eastAsia"/>
                <w:spacing w:val="8"/>
                <w:sz w:val="21"/>
                <w:szCs w:val="21"/>
                <w:lang w:eastAsia="zh-CN"/>
              </w:rPr>
              <w:t>油气管道泄漏引发火灾、爆炸</w:t>
            </w:r>
          </w:p>
        </w:tc>
        <w:tc>
          <w:tcPr>
            <w:tcW w:w="6205" w:type="dxa"/>
            <w:vAlign w:val="center"/>
          </w:tcPr>
          <w:p w14:paraId="118618B0">
            <w:pPr>
              <w:pStyle w:val="26"/>
              <w:keepNext w:val="0"/>
              <w:keepLines w:val="0"/>
              <w:pageBreakBefore w:val="0"/>
              <w:widowControl/>
              <w:kinsoku/>
              <w:wordWrap/>
              <w:overflowPunct/>
              <w:topLinePunct w:val="0"/>
              <w:autoSpaceDE/>
              <w:autoSpaceDN/>
              <w:bidi w:val="0"/>
              <w:adjustRightInd/>
              <w:snapToGrid/>
              <w:spacing w:after="0" w:line="320" w:lineRule="exact"/>
              <w:ind w:left="112" w:right="143" w:firstLine="0"/>
              <w:jc w:val="left"/>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）及时组织转移警戒区内可燃物。如果火场内有储罐、槽车或罐车，天然气管道火灾现场初始隔离距离为</w:t>
            </w:r>
            <w:r>
              <w:rPr>
                <w:rFonts w:hint="eastAsia" w:ascii="宋体" w:hAnsi="宋体" w:eastAsia="宋体" w:cs="宋体"/>
                <w:spacing w:val="8"/>
                <w:sz w:val="21"/>
                <w:szCs w:val="21"/>
                <w:lang w:eastAsia="zh-CN"/>
              </w:rPr>
              <w:t>1600m</w:t>
            </w:r>
            <w:r>
              <w:rPr>
                <w:rFonts w:hint="eastAsia"/>
                <w:spacing w:val="8"/>
                <w:sz w:val="21"/>
                <w:szCs w:val="21"/>
                <w:lang w:eastAsia="zh-CN"/>
              </w:rPr>
              <w:t xml:space="preserve">，原油管道火灾现场初始隔离距离为 </w:t>
            </w:r>
            <w:r>
              <w:rPr>
                <w:rFonts w:hint="eastAsia" w:ascii="宋体" w:hAnsi="宋体" w:eastAsia="宋体" w:cs="宋体"/>
                <w:spacing w:val="8"/>
                <w:sz w:val="21"/>
                <w:szCs w:val="21"/>
                <w:lang w:eastAsia="zh-CN"/>
              </w:rPr>
              <w:t>800m</w:t>
            </w:r>
            <w:r>
              <w:rPr>
                <w:rFonts w:hint="eastAsia"/>
                <w:spacing w:val="8"/>
                <w:sz w:val="21"/>
                <w:szCs w:val="21"/>
                <w:lang w:eastAsia="zh-CN"/>
              </w:rPr>
              <w:t>。</w:t>
            </w:r>
          </w:p>
          <w:p w14:paraId="563FBA33">
            <w:pPr>
              <w:pStyle w:val="26"/>
              <w:keepNext w:val="0"/>
              <w:keepLines w:val="0"/>
              <w:pageBreakBefore w:val="0"/>
              <w:widowControl/>
              <w:kinsoku/>
              <w:wordWrap/>
              <w:overflowPunct/>
              <w:topLinePunct w:val="0"/>
              <w:autoSpaceDE/>
              <w:autoSpaceDN/>
              <w:bidi w:val="0"/>
              <w:adjustRightInd/>
              <w:snapToGrid/>
              <w:spacing w:after="0" w:line="320" w:lineRule="exact"/>
              <w:ind w:left="112" w:right="143"/>
              <w:jc w:val="left"/>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组织消防力量对周边关键工艺设备、建（构）筑物、植被等喷水（泡沫）降温，防止产生次生灾害。当发现现场火势有扩大的危险时，应提前采取开挖防火沟、设置防火隔离带、对相关通道（如暗渠、管沟、管道、隧道等）注水等措施防控火势蔓延。</w:t>
            </w:r>
          </w:p>
          <w:p w14:paraId="573E6DD6">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）制定救援方案，组织消防力量进行灭火。</w:t>
            </w:r>
          </w:p>
          <w:p w14:paraId="30D2556A">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）当天然气管道泄漏起火并维持稳定燃烧时，不应盲目灭火。当管道压力显著降低或现场火势发生不稳定变化时，应及时调整灭火方案，防止管道内因降温或产生负压而发生回火及二次爆炸事故。</w:t>
            </w:r>
          </w:p>
          <w:p w14:paraId="62D0EE42">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）当火灾、爆炸发生在隧道、涵洞、暗渠、管沟等相对密闭空间内时， 严禁盲目进入相对密闭空间勘查，应对相对密闭空间内的结构、可能着火点位置、现场火势及相对密闭空间内温度、风速、支护情况等进行充分分析，制定应急处置方案。在无法进入相对密闭空间内进行灭火时，可视现场情况采取向相对密闭空间内注水、注高倍泡沫或封闭相对密闭空间隔绝空气等措施进行火势控制或灭火。</w:t>
            </w:r>
          </w:p>
        </w:tc>
      </w:tr>
      <w:tr w14:paraId="2DE177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81" w:type="dxa"/>
            <w:vAlign w:val="center"/>
          </w:tcPr>
          <w:p w14:paraId="592C35D0">
            <w:pPr>
              <w:pStyle w:val="26"/>
              <w:keepNext w:val="0"/>
              <w:keepLines w:val="0"/>
              <w:pageBreakBefore w:val="0"/>
              <w:widowControl/>
              <w:kinsoku/>
              <w:wordWrap/>
              <w:overflowPunct/>
              <w:topLinePunct w:val="0"/>
              <w:autoSpaceDE/>
              <w:autoSpaceDN/>
              <w:bidi w:val="0"/>
              <w:adjustRightInd/>
              <w:snapToGrid/>
              <w:spacing w:after="0" w:line="32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2</w:t>
            </w:r>
          </w:p>
        </w:tc>
        <w:tc>
          <w:tcPr>
            <w:tcW w:w="1518" w:type="dxa"/>
            <w:vAlign w:val="center"/>
          </w:tcPr>
          <w:p w14:paraId="7437DF22">
            <w:pPr>
              <w:pStyle w:val="26"/>
              <w:keepNext w:val="0"/>
              <w:keepLines w:val="0"/>
              <w:pageBreakBefore w:val="0"/>
              <w:widowControl/>
              <w:kinsoku/>
              <w:wordWrap/>
              <w:overflowPunct/>
              <w:topLinePunct w:val="0"/>
              <w:autoSpaceDE/>
              <w:autoSpaceDN/>
              <w:bidi w:val="0"/>
              <w:adjustRightInd/>
              <w:snapToGrid/>
              <w:spacing w:after="0" w:line="320" w:lineRule="exact"/>
              <w:ind w:left="0" w:right="0"/>
              <w:jc w:val="center"/>
              <w:textAlignment w:val="auto"/>
              <w:rPr>
                <w:rFonts w:hint="eastAsia"/>
                <w:spacing w:val="8"/>
                <w:sz w:val="21"/>
                <w:szCs w:val="21"/>
                <w:lang w:eastAsia="zh-CN"/>
              </w:rPr>
            </w:pPr>
            <w:r>
              <w:rPr>
                <w:rFonts w:hint="eastAsia"/>
                <w:spacing w:val="8"/>
                <w:sz w:val="21"/>
                <w:szCs w:val="21"/>
                <w:lang w:eastAsia="zh-CN"/>
              </w:rPr>
              <w:t>油气管道泄漏处于公共聚集场所、人员密集场所</w:t>
            </w:r>
          </w:p>
        </w:tc>
        <w:tc>
          <w:tcPr>
            <w:tcW w:w="6205" w:type="dxa"/>
            <w:vAlign w:val="center"/>
          </w:tcPr>
          <w:p w14:paraId="0265FE85">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）立即向当地政府应急机构报告，将疏散区域内的群众转移到安全区域。</w:t>
            </w:r>
          </w:p>
          <w:p w14:paraId="66E0C4ED">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对泄漏区域充分进行危害识别，重点排查、检测、确定泄漏点周边是否存在给排水、电力、通信用暗渠、管沟、管井、涵洞、地下室等相对密闭空间，以及是否存在其他危化品管道或危险源，进行明显标识，并设专人监护，严禁靠近、滞留人员或停放任何设备、车辆。</w:t>
            </w:r>
          </w:p>
          <w:p w14:paraId="1BEF362C">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）在监测后，使用胶皮垫、沙袋、防火毯等对现场暗渠盖板、管孔、井盖等部位进行封堵，防止泄漏油品流入相对密闭空间。</w:t>
            </w:r>
          </w:p>
          <w:p w14:paraId="0B17B123">
            <w:pPr>
              <w:pStyle w:val="26"/>
              <w:keepNext w:val="0"/>
              <w:keepLines w:val="0"/>
              <w:pageBreakBefore w:val="0"/>
              <w:widowControl/>
              <w:kinsoku/>
              <w:wordWrap/>
              <w:overflowPunct/>
              <w:topLinePunct w:val="0"/>
              <w:autoSpaceDE/>
              <w:autoSpaceDN/>
              <w:bidi w:val="0"/>
              <w:adjustRightInd/>
              <w:snapToGrid/>
              <w:spacing w:after="0" w:line="32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）对油气可能已泄漏的相对密闭空间进行风险分析，制定、实施相应的处置措施。</w:t>
            </w:r>
          </w:p>
        </w:tc>
      </w:tr>
      <w:tr w14:paraId="67FCED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81" w:type="dxa"/>
            <w:vAlign w:val="center"/>
          </w:tcPr>
          <w:p w14:paraId="7085578E">
            <w:pPr>
              <w:pStyle w:val="26"/>
              <w:keepNext w:val="0"/>
              <w:keepLines w:val="0"/>
              <w:pageBreakBefore w:val="0"/>
              <w:widowControl/>
              <w:kinsoku/>
              <w:wordWrap/>
              <w:overflowPunct/>
              <w:topLinePunct w:val="0"/>
              <w:autoSpaceDE/>
              <w:autoSpaceDN/>
              <w:bidi w:val="0"/>
              <w:adjustRightInd/>
              <w:snapToGrid/>
              <w:spacing w:after="0" w:line="32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3</w:t>
            </w:r>
          </w:p>
        </w:tc>
        <w:tc>
          <w:tcPr>
            <w:tcW w:w="1518" w:type="dxa"/>
            <w:vAlign w:val="center"/>
          </w:tcPr>
          <w:p w14:paraId="36D729CC">
            <w:pPr>
              <w:pStyle w:val="26"/>
              <w:keepNext w:val="0"/>
              <w:keepLines w:val="0"/>
              <w:pageBreakBefore w:val="0"/>
              <w:widowControl/>
              <w:kinsoku/>
              <w:wordWrap/>
              <w:overflowPunct/>
              <w:topLinePunct w:val="0"/>
              <w:autoSpaceDE/>
              <w:autoSpaceDN/>
              <w:bidi w:val="0"/>
              <w:adjustRightInd/>
              <w:snapToGrid/>
              <w:spacing w:after="0" w:line="320" w:lineRule="exact"/>
              <w:ind w:left="0" w:right="0" w:firstLine="0"/>
              <w:jc w:val="center"/>
              <w:textAlignment w:val="auto"/>
              <w:rPr>
                <w:rFonts w:hint="eastAsia"/>
                <w:spacing w:val="8"/>
                <w:sz w:val="21"/>
                <w:szCs w:val="21"/>
                <w:lang w:eastAsia="zh-CN"/>
              </w:rPr>
            </w:pPr>
            <w:r>
              <w:rPr>
                <w:rFonts w:hint="eastAsia"/>
                <w:spacing w:val="8"/>
                <w:sz w:val="21"/>
                <w:szCs w:val="21"/>
                <w:lang w:eastAsia="zh-CN"/>
              </w:rPr>
              <w:t>油气管道泄漏处于与重要交通线路（如铁 路、高等级公路等）穿（跨）越处</w:t>
            </w:r>
          </w:p>
        </w:tc>
        <w:tc>
          <w:tcPr>
            <w:tcW w:w="6205" w:type="dxa"/>
            <w:vAlign w:val="center"/>
          </w:tcPr>
          <w:p w14:paraId="0A886928">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）立即向当地政府应急机构及交通线路管理部门报告，请求并配合封闭现场，关闭高速公路入口，提前对道路上的车辆和人员进行预警，疏导交通，疏散无关人员和车辆，清理救援通道，实施交通管制。</w:t>
            </w:r>
          </w:p>
          <w:p w14:paraId="340503BF">
            <w:pPr>
              <w:pStyle w:val="26"/>
              <w:keepNext w:val="0"/>
              <w:keepLines w:val="0"/>
              <w:pageBreakBefore w:val="0"/>
              <w:widowControl/>
              <w:kinsoku/>
              <w:wordWrap/>
              <w:overflowPunct/>
              <w:topLinePunct w:val="0"/>
              <w:autoSpaceDE/>
              <w:autoSpaceDN/>
              <w:bidi w:val="0"/>
              <w:adjustRightInd/>
              <w:snapToGrid/>
              <w:spacing w:after="0" w:line="32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抢险期间应对道路周边涵洞、暗渠、电缆沟等相对密闭空间进行检查监测，防止泄漏油气产生积聚；同时需要对周边其他风险源和危险区域，如：周边化工装置区、罐区和路上滞留的危化品运输车辆等，进行预警、转移或制定保护措施，防止发生衍生事故。</w:t>
            </w:r>
          </w:p>
          <w:p w14:paraId="241729CB">
            <w:pPr>
              <w:pStyle w:val="26"/>
              <w:keepNext w:val="0"/>
              <w:keepLines w:val="0"/>
              <w:pageBreakBefore w:val="0"/>
              <w:widowControl/>
              <w:kinsoku/>
              <w:wordWrap/>
              <w:overflowPunct/>
              <w:topLinePunct w:val="0"/>
              <w:autoSpaceDE/>
              <w:autoSpaceDN/>
              <w:bidi w:val="0"/>
              <w:adjustRightInd/>
              <w:snapToGrid/>
              <w:spacing w:after="0" w:line="32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）泄漏管道抢险结束后，应立即组织清理交通要道及两侧安全距离内的污染物，尽快达到恢复交通条件。</w:t>
            </w:r>
          </w:p>
        </w:tc>
      </w:tr>
      <w:tr w14:paraId="0B29E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81" w:type="dxa"/>
            <w:vAlign w:val="center"/>
          </w:tcPr>
          <w:p w14:paraId="49618694">
            <w:pPr>
              <w:pStyle w:val="26"/>
              <w:keepNext w:val="0"/>
              <w:keepLines w:val="0"/>
              <w:pageBreakBefore w:val="0"/>
              <w:widowControl/>
              <w:kinsoku/>
              <w:wordWrap/>
              <w:overflowPunct/>
              <w:topLinePunct w:val="0"/>
              <w:autoSpaceDE/>
              <w:autoSpaceDN/>
              <w:bidi w:val="0"/>
              <w:adjustRightInd/>
              <w:snapToGrid/>
              <w:spacing w:after="0" w:line="32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4</w:t>
            </w:r>
          </w:p>
        </w:tc>
        <w:tc>
          <w:tcPr>
            <w:tcW w:w="1518" w:type="dxa"/>
            <w:vAlign w:val="center"/>
          </w:tcPr>
          <w:p w14:paraId="1078E530">
            <w:pPr>
              <w:pStyle w:val="26"/>
              <w:keepNext w:val="0"/>
              <w:keepLines w:val="0"/>
              <w:pageBreakBefore w:val="0"/>
              <w:widowControl/>
              <w:kinsoku/>
              <w:wordWrap/>
              <w:overflowPunct/>
              <w:topLinePunct w:val="0"/>
              <w:autoSpaceDE/>
              <w:autoSpaceDN/>
              <w:bidi w:val="0"/>
              <w:adjustRightInd/>
              <w:snapToGrid/>
              <w:spacing w:after="0" w:line="320" w:lineRule="exact"/>
              <w:ind w:left="0" w:right="0" w:firstLine="0"/>
              <w:jc w:val="center"/>
              <w:textAlignment w:val="auto"/>
              <w:rPr>
                <w:rFonts w:hint="eastAsia"/>
                <w:spacing w:val="8"/>
                <w:sz w:val="21"/>
                <w:szCs w:val="21"/>
                <w:lang w:eastAsia="zh-CN"/>
              </w:rPr>
            </w:pPr>
            <w:r>
              <w:rPr>
                <w:rFonts w:hint="eastAsia"/>
                <w:spacing w:val="8"/>
                <w:sz w:val="21"/>
                <w:szCs w:val="21"/>
                <w:lang w:eastAsia="zh-CN"/>
              </w:rPr>
              <w:t>油气管道泄漏处于与其它油 气管道穿（跨） 越处</w:t>
            </w:r>
          </w:p>
        </w:tc>
        <w:tc>
          <w:tcPr>
            <w:tcW w:w="6205" w:type="dxa"/>
            <w:vAlign w:val="center"/>
          </w:tcPr>
          <w:p w14:paraId="74C0FD43">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）立即联系其它油气管道管理单位获取相关管道的具体位置、深度、输送介质等信息，并设置明显现场标识。</w:t>
            </w:r>
          </w:p>
          <w:p w14:paraId="467B8E69">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）与其它油气管道管理单位协商，制定相应的管道保护措施并实施。</w:t>
            </w:r>
          </w:p>
          <w:p w14:paraId="293E5C44">
            <w:pPr>
              <w:pStyle w:val="26"/>
              <w:keepNext w:val="0"/>
              <w:keepLines w:val="0"/>
              <w:pageBreakBefore w:val="0"/>
              <w:widowControl/>
              <w:kinsoku/>
              <w:wordWrap/>
              <w:overflowPunct/>
              <w:topLinePunct w:val="0"/>
              <w:autoSpaceDE/>
              <w:autoSpaceDN/>
              <w:bidi w:val="0"/>
              <w:adjustRightInd/>
              <w:snapToGrid/>
              <w:spacing w:after="0" w:line="32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）加强抢险施工过程中对其它油气管道的警戒、监护，避免抢险过程中损伤其它油气管道而导致事态扩大。</w:t>
            </w:r>
          </w:p>
        </w:tc>
      </w:tr>
      <w:tr w14:paraId="0C36FA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81" w:type="dxa"/>
            <w:vAlign w:val="center"/>
          </w:tcPr>
          <w:p w14:paraId="2B7A318B">
            <w:pPr>
              <w:pStyle w:val="26"/>
              <w:keepNext w:val="0"/>
              <w:keepLines w:val="0"/>
              <w:pageBreakBefore w:val="0"/>
              <w:widowControl/>
              <w:kinsoku/>
              <w:wordWrap/>
              <w:overflowPunct/>
              <w:topLinePunct w:val="0"/>
              <w:autoSpaceDE/>
              <w:autoSpaceDN/>
              <w:bidi w:val="0"/>
              <w:adjustRightInd/>
              <w:snapToGrid/>
              <w:spacing w:after="0" w:line="32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5</w:t>
            </w:r>
          </w:p>
        </w:tc>
        <w:tc>
          <w:tcPr>
            <w:tcW w:w="1518" w:type="dxa"/>
            <w:vAlign w:val="center"/>
          </w:tcPr>
          <w:p w14:paraId="7487EFA0">
            <w:pPr>
              <w:pStyle w:val="26"/>
              <w:keepNext w:val="0"/>
              <w:keepLines w:val="0"/>
              <w:pageBreakBefore w:val="0"/>
              <w:widowControl/>
              <w:kinsoku/>
              <w:wordWrap/>
              <w:overflowPunct/>
              <w:topLinePunct w:val="0"/>
              <w:autoSpaceDE/>
              <w:autoSpaceDN/>
              <w:bidi w:val="0"/>
              <w:adjustRightInd/>
              <w:snapToGrid/>
              <w:spacing w:after="0" w:line="320" w:lineRule="exact"/>
              <w:ind w:left="0" w:right="0" w:firstLine="0"/>
              <w:jc w:val="center"/>
              <w:textAlignment w:val="auto"/>
              <w:rPr>
                <w:rFonts w:hint="eastAsia"/>
                <w:spacing w:val="8"/>
                <w:sz w:val="21"/>
                <w:szCs w:val="21"/>
                <w:lang w:eastAsia="zh-CN"/>
              </w:rPr>
            </w:pPr>
            <w:r>
              <w:rPr>
                <w:rFonts w:hint="eastAsia"/>
                <w:spacing w:val="8"/>
                <w:sz w:val="21"/>
                <w:szCs w:val="21"/>
                <w:lang w:eastAsia="zh-CN"/>
              </w:rPr>
              <w:t>油气管道泄漏处于环境敏感 区（如自然保护区、旅游景区、重点工矿企业区域等）</w:t>
            </w:r>
          </w:p>
        </w:tc>
        <w:tc>
          <w:tcPr>
            <w:tcW w:w="6205" w:type="dxa"/>
            <w:vAlign w:val="center"/>
          </w:tcPr>
          <w:p w14:paraId="406EB6BC">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）立即向当地政府及相关海事、环保等管理部门报告。</w:t>
            </w:r>
          </w:p>
          <w:p w14:paraId="55F2B2FE">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）请求并配合相关部门疏散警戒范围内的群众到安全区域。</w:t>
            </w:r>
          </w:p>
          <w:p w14:paraId="6B65F294">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）立即采取开挖引流沟、布设围油栏、筑坝、喷淋监护等措施对周边植被、水体、重点建（构）筑物等关键部位进行隔离、监护。</w:t>
            </w:r>
          </w:p>
          <w:p w14:paraId="3D8B4014">
            <w:pPr>
              <w:pStyle w:val="26"/>
              <w:keepNext w:val="0"/>
              <w:keepLines w:val="0"/>
              <w:pageBreakBefore w:val="0"/>
              <w:widowControl/>
              <w:kinsoku/>
              <w:wordWrap/>
              <w:overflowPunct/>
              <w:topLinePunct w:val="0"/>
              <w:autoSpaceDE/>
              <w:autoSpaceDN/>
              <w:bidi w:val="0"/>
              <w:adjustRightInd/>
              <w:snapToGrid/>
              <w:spacing w:after="0" w:line="32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）对现场存在的暗渠、管沟、管井、涵洞等相对密闭空间进行充分危害识别和风险分析，设置明显标识，并设专人监护。</w:t>
            </w:r>
          </w:p>
          <w:p w14:paraId="7DA42CD5">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）制定并采取有效措施避免抢险过程造成环境敏感区的二次污染或破坏。</w:t>
            </w:r>
          </w:p>
        </w:tc>
      </w:tr>
      <w:tr w14:paraId="38F1F9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81" w:type="dxa"/>
            <w:tcBorders>
              <w:bottom w:val="single" w:color="auto" w:sz="4" w:space="0"/>
            </w:tcBorders>
            <w:vAlign w:val="center"/>
          </w:tcPr>
          <w:p w14:paraId="103126BE">
            <w:pPr>
              <w:pStyle w:val="26"/>
              <w:keepNext w:val="0"/>
              <w:keepLines w:val="0"/>
              <w:pageBreakBefore w:val="0"/>
              <w:widowControl/>
              <w:kinsoku/>
              <w:wordWrap/>
              <w:overflowPunct/>
              <w:topLinePunct w:val="0"/>
              <w:autoSpaceDE/>
              <w:autoSpaceDN/>
              <w:bidi w:val="0"/>
              <w:adjustRightInd/>
              <w:snapToGrid/>
              <w:spacing w:after="0" w:line="32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6</w:t>
            </w:r>
          </w:p>
        </w:tc>
        <w:tc>
          <w:tcPr>
            <w:tcW w:w="1518" w:type="dxa"/>
            <w:tcBorders>
              <w:bottom w:val="single" w:color="auto" w:sz="4" w:space="0"/>
            </w:tcBorders>
            <w:vAlign w:val="center"/>
          </w:tcPr>
          <w:p w14:paraId="07668961">
            <w:pPr>
              <w:pStyle w:val="26"/>
              <w:keepNext w:val="0"/>
              <w:keepLines w:val="0"/>
              <w:pageBreakBefore w:val="0"/>
              <w:widowControl/>
              <w:kinsoku/>
              <w:wordWrap/>
              <w:overflowPunct/>
              <w:topLinePunct w:val="0"/>
              <w:autoSpaceDE/>
              <w:autoSpaceDN/>
              <w:bidi w:val="0"/>
              <w:adjustRightInd/>
              <w:snapToGrid/>
              <w:spacing w:after="0" w:line="320" w:lineRule="exact"/>
              <w:ind w:left="0" w:right="0" w:firstLine="0"/>
              <w:jc w:val="center"/>
              <w:textAlignment w:val="auto"/>
              <w:rPr>
                <w:rFonts w:hint="eastAsia"/>
                <w:spacing w:val="8"/>
                <w:sz w:val="21"/>
                <w:szCs w:val="21"/>
                <w:lang w:eastAsia="zh-CN"/>
              </w:rPr>
            </w:pPr>
            <w:r>
              <w:rPr>
                <w:rFonts w:hint="eastAsia"/>
                <w:spacing w:val="8"/>
                <w:sz w:val="21"/>
                <w:szCs w:val="21"/>
                <w:lang w:eastAsia="zh-CN"/>
              </w:rPr>
              <w:t>山区油气管道 泄漏</w:t>
            </w:r>
          </w:p>
        </w:tc>
        <w:tc>
          <w:tcPr>
            <w:tcW w:w="6205" w:type="dxa"/>
            <w:tcBorders>
              <w:bottom w:val="single" w:color="auto" w:sz="4" w:space="0"/>
            </w:tcBorders>
            <w:vAlign w:val="center"/>
          </w:tcPr>
          <w:p w14:paraId="388BEDAF">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）立即向当地政府及相关管理部门报告。</w:t>
            </w:r>
          </w:p>
          <w:p w14:paraId="73435876">
            <w:pPr>
              <w:pStyle w:val="26"/>
              <w:keepNext w:val="0"/>
              <w:keepLines w:val="0"/>
              <w:pageBreakBefore w:val="0"/>
              <w:widowControl/>
              <w:kinsoku/>
              <w:wordWrap/>
              <w:overflowPunct/>
              <w:topLinePunct w:val="0"/>
              <w:autoSpaceDE/>
              <w:autoSpaceDN/>
              <w:bidi w:val="0"/>
              <w:adjustRightInd/>
              <w:snapToGrid/>
              <w:spacing w:after="0" w:line="320" w:lineRule="exact"/>
              <w:ind w:left="112" w:right="143"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2</w:t>
            </w:r>
            <w:r>
              <w:rPr>
                <w:rFonts w:hint="eastAsia"/>
                <w:spacing w:val="8"/>
                <w:sz w:val="21"/>
                <w:szCs w:val="21"/>
                <w:lang w:eastAsia="zh-CN"/>
              </w:rPr>
              <w:t>）消除警戒区内火源，严格监控抢险期间现场火源及用火作业，防止引发周边林区火灾。</w:t>
            </w:r>
          </w:p>
          <w:p w14:paraId="12D6EDFF">
            <w:pPr>
              <w:pStyle w:val="26"/>
              <w:keepNext w:val="0"/>
              <w:keepLines w:val="0"/>
              <w:pageBreakBefore w:val="0"/>
              <w:widowControl/>
              <w:kinsoku/>
              <w:wordWrap/>
              <w:overflowPunct/>
              <w:topLinePunct w:val="0"/>
              <w:autoSpaceDE/>
              <w:autoSpaceDN/>
              <w:bidi w:val="0"/>
              <w:adjustRightInd/>
              <w:snapToGrid/>
              <w:spacing w:after="0" w:line="320" w:lineRule="exact"/>
              <w:ind w:left="113" w:right="142"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）立即采取开挖引流沟、集油池、布设围油栏、筑坝、设置防火隔离带、喷水监护等措施对周边植被、水体进行隔离、监护；作业坑开挖时要注意周边地质条件，防止塌方。</w:t>
            </w:r>
          </w:p>
          <w:p w14:paraId="70CB8A90">
            <w:pPr>
              <w:pStyle w:val="26"/>
              <w:keepNext w:val="0"/>
              <w:keepLines w:val="0"/>
              <w:pageBreakBefore w:val="0"/>
              <w:widowControl/>
              <w:kinsoku/>
              <w:wordWrap/>
              <w:overflowPunct/>
              <w:topLinePunct w:val="0"/>
              <w:autoSpaceDE/>
              <w:autoSpaceDN/>
              <w:bidi w:val="0"/>
              <w:adjustRightInd/>
              <w:snapToGrid/>
              <w:spacing w:after="0" w:line="320" w:lineRule="exact"/>
              <w:ind w:left="113" w:right="142"/>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4</w:t>
            </w:r>
            <w:r>
              <w:rPr>
                <w:rFonts w:hint="eastAsia"/>
                <w:spacing w:val="8"/>
                <w:sz w:val="21"/>
                <w:szCs w:val="21"/>
                <w:lang w:eastAsia="zh-CN"/>
              </w:rPr>
              <w:t>）采取悬挂闪光带、扬声器、铃铛等措施驱赶和保护事故现场周围的野生动物。</w:t>
            </w:r>
          </w:p>
          <w:p w14:paraId="167C0632">
            <w:pPr>
              <w:pStyle w:val="26"/>
              <w:keepNext w:val="0"/>
              <w:keepLines w:val="0"/>
              <w:pageBreakBefore w:val="0"/>
              <w:widowControl/>
              <w:kinsoku/>
              <w:wordWrap/>
              <w:overflowPunct/>
              <w:topLinePunct w:val="0"/>
              <w:autoSpaceDE/>
              <w:autoSpaceDN/>
              <w:bidi w:val="0"/>
              <w:adjustRightInd/>
              <w:snapToGrid/>
              <w:spacing w:after="0" w:line="320" w:lineRule="exact"/>
              <w:ind w:left="112" w:right="143"/>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5</w:t>
            </w:r>
            <w:r>
              <w:rPr>
                <w:rFonts w:hint="eastAsia"/>
                <w:spacing w:val="8"/>
                <w:sz w:val="21"/>
                <w:szCs w:val="21"/>
                <w:lang w:eastAsia="zh-CN"/>
              </w:rPr>
              <w:t>）抢险结束后，需注重管道水工保护和对周边自然环境的恢复。</w:t>
            </w:r>
          </w:p>
        </w:tc>
      </w:tr>
      <w:tr w14:paraId="4EC402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81" w:type="dxa"/>
            <w:tcBorders>
              <w:top w:val="single" w:color="auto" w:sz="4" w:space="0"/>
              <w:left w:val="single" w:color="auto" w:sz="4" w:space="0"/>
              <w:bottom w:val="single" w:color="auto" w:sz="4" w:space="0"/>
            </w:tcBorders>
            <w:vAlign w:val="center"/>
          </w:tcPr>
          <w:p w14:paraId="09C5C535">
            <w:pPr>
              <w:pStyle w:val="26"/>
              <w:keepNext w:val="0"/>
              <w:keepLines w:val="0"/>
              <w:pageBreakBefore w:val="0"/>
              <w:widowControl/>
              <w:kinsoku/>
              <w:wordWrap/>
              <w:overflowPunct/>
              <w:topLinePunct w:val="0"/>
              <w:autoSpaceDE/>
              <w:autoSpaceDN/>
              <w:bidi w:val="0"/>
              <w:adjustRightInd/>
              <w:snapToGrid/>
              <w:spacing w:after="0" w:line="320" w:lineRule="exact"/>
              <w:ind w:left="0" w:right="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7</w:t>
            </w:r>
          </w:p>
        </w:tc>
        <w:tc>
          <w:tcPr>
            <w:tcW w:w="1518" w:type="dxa"/>
            <w:tcBorders>
              <w:top w:val="single" w:color="auto" w:sz="4" w:space="0"/>
              <w:bottom w:val="single" w:color="auto" w:sz="4" w:space="0"/>
            </w:tcBorders>
            <w:vAlign w:val="center"/>
          </w:tcPr>
          <w:p w14:paraId="40CDDE52">
            <w:pPr>
              <w:pStyle w:val="26"/>
              <w:keepNext w:val="0"/>
              <w:keepLines w:val="0"/>
              <w:pageBreakBefore w:val="0"/>
              <w:widowControl/>
              <w:kinsoku/>
              <w:wordWrap/>
              <w:overflowPunct/>
              <w:topLinePunct w:val="0"/>
              <w:autoSpaceDE/>
              <w:autoSpaceDN/>
              <w:bidi w:val="0"/>
              <w:adjustRightInd/>
              <w:snapToGrid/>
              <w:spacing w:after="0" w:line="320" w:lineRule="exact"/>
              <w:ind w:left="0" w:right="0"/>
              <w:jc w:val="center"/>
              <w:textAlignment w:val="auto"/>
              <w:rPr>
                <w:rFonts w:hint="eastAsia"/>
                <w:spacing w:val="8"/>
                <w:sz w:val="21"/>
                <w:szCs w:val="21"/>
                <w:lang w:eastAsia="zh-CN"/>
              </w:rPr>
            </w:pPr>
            <w:r>
              <w:rPr>
                <w:rFonts w:hint="eastAsia"/>
                <w:spacing w:val="8"/>
                <w:sz w:val="21"/>
                <w:szCs w:val="21"/>
                <w:lang w:eastAsia="zh-CN"/>
              </w:rPr>
              <w:t>水域（如海底、江底、湖区、沼泽、水源地等）油气管道泄漏</w:t>
            </w:r>
          </w:p>
        </w:tc>
        <w:tc>
          <w:tcPr>
            <w:tcW w:w="6205" w:type="dxa"/>
            <w:tcBorders>
              <w:top w:val="single" w:color="auto" w:sz="4" w:space="0"/>
              <w:bottom w:val="single" w:color="auto" w:sz="4" w:space="0"/>
              <w:right w:val="single" w:color="auto" w:sz="4" w:space="0"/>
            </w:tcBorders>
            <w:vAlign w:val="center"/>
          </w:tcPr>
          <w:p w14:paraId="29A6444D">
            <w:pPr>
              <w:pStyle w:val="26"/>
              <w:keepNext w:val="0"/>
              <w:keepLines w:val="0"/>
              <w:pageBreakBefore w:val="0"/>
              <w:widowControl/>
              <w:kinsoku/>
              <w:wordWrap/>
              <w:overflowPunct/>
              <w:topLinePunct w:val="0"/>
              <w:autoSpaceDE/>
              <w:autoSpaceDN/>
              <w:bidi w:val="0"/>
              <w:adjustRightInd/>
              <w:snapToGrid/>
              <w:spacing w:after="0" w:line="360" w:lineRule="exact"/>
              <w:ind w:left="113" w:leftChars="0" w:right="113" w:rightChars="0"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1</w:t>
            </w:r>
            <w:r>
              <w:rPr>
                <w:rFonts w:hint="eastAsia"/>
                <w:spacing w:val="8"/>
                <w:sz w:val="21"/>
                <w:szCs w:val="21"/>
                <w:lang w:eastAsia="zh-CN"/>
              </w:rPr>
              <w:t>）立即向当地政府及相关管理部门报告，封闭泄漏水域，进行海（水）上交通管制。</w:t>
            </w:r>
          </w:p>
          <w:p w14:paraId="23CAB7B4">
            <w:pPr>
              <w:pStyle w:val="26"/>
              <w:keepNext w:val="0"/>
              <w:keepLines w:val="0"/>
              <w:pageBreakBefore w:val="0"/>
              <w:widowControl/>
              <w:kinsoku/>
              <w:wordWrap/>
              <w:overflowPunct/>
              <w:topLinePunct w:val="0"/>
              <w:autoSpaceDE/>
              <w:autoSpaceDN/>
              <w:bidi w:val="0"/>
              <w:adjustRightInd/>
              <w:snapToGrid/>
              <w:spacing w:after="0" w:line="360" w:lineRule="exact"/>
              <w:ind w:left="113" w:leftChars="0" w:right="113" w:rightChars="0" w:firstLine="0"/>
              <w:textAlignment w:val="auto"/>
              <w:rPr>
                <w:rFonts w:hint="eastAsia"/>
                <w:spacing w:val="8"/>
                <w:sz w:val="21"/>
                <w:szCs w:val="21"/>
                <w:lang w:eastAsia="zh-CN"/>
              </w:rPr>
            </w:pPr>
            <w:r>
              <w:rPr>
                <w:rFonts w:hint="eastAsia"/>
                <w:spacing w:val="8"/>
                <w:sz w:val="21"/>
                <w:szCs w:val="21"/>
                <w:lang w:eastAsia="zh-CN"/>
              </w:rPr>
              <w:t>（</w:t>
            </w:r>
            <w:r>
              <w:rPr>
                <w:rFonts w:hint="eastAsia"/>
                <w:spacing w:val="8"/>
                <w:sz w:val="21"/>
                <w:szCs w:val="21"/>
                <w:lang w:val="en-US" w:eastAsia="zh-CN"/>
              </w:rPr>
              <w:t>3</w:t>
            </w:r>
            <w:r>
              <w:rPr>
                <w:rFonts w:hint="eastAsia"/>
                <w:spacing w:val="8"/>
                <w:sz w:val="21"/>
                <w:szCs w:val="21"/>
                <w:lang w:eastAsia="zh-CN"/>
              </w:rPr>
              <w:t>）视现场情况采取布设围油栏、筑坝、定点控制燃烧、喷洒消油剂等方式，在下流向、下风向进行油品围堵、回收、消除，并对污染物扩 散情况进行持续检测。</w:t>
            </w:r>
          </w:p>
          <w:p w14:paraId="52EBE482">
            <w:pPr>
              <w:pStyle w:val="26"/>
              <w:keepNext w:val="0"/>
              <w:keepLines w:val="0"/>
              <w:pageBreakBefore w:val="0"/>
              <w:widowControl/>
              <w:kinsoku/>
              <w:wordWrap/>
              <w:overflowPunct/>
              <w:topLinePunct w:val="0"/>
              <w:autoSpaceDE/>
              <w:autoSpaceDN/>
              <w:bidi w:val="0"/>
              <w:adjustRightInd/>
              <w:snapToGrid/>
              <w:spacing w:after="0" w:line="360" w:lineRule="exact"/>
              <w:ind w:left="113" w:leftChars="0" w:right="113" w:rightChars="0" w:firstLine="0"/>
              <w:textAlignment w:val="auto"/>
              <w:rPr>
                <w:rFonts w:hint="eastAsia"/>
                <w:spacing w:val="8"/>
                <w:sz w:val="21"/>
                <w:szCs w:val="21"/>
                <w:lang w:eastAsia="zh-CN"/>
              </w:rPr>
            </w:pPr>
            <w:r>
              <w:rPr>
                <w:rFonts w:hint="eastAsia"/>
                <w:spacing w:val="8"/>
                <w:sz w:val="21"/>
                <w:szCs w:val="21"/>
                <w:lang w:eastAsia="zh-CN"/>
              </w:rPr>
              <w:t xml:space="preserve">⑶对采取隧道方式穿越海底或江底的油气管道，应同时参照本表第 </w:t>
            </w:r>
            <w:r>
              <w:rPr>
                <w:rFonts w:hint="eastAsia" w:ascii="宋体" w:hAnsi="宋体" w:eastAsia="宋体" w:cs="宋体"/>
                <w:spacing w:val="8"/>
                <w:sz w:val="21"/>
                <w:szCs w:val="21"/>
                <w:lang w:eastAsia="zh-CN"/>
              </w:rPr>
              <w:t xml:space="preserve">8 </w:t>
            </w:r>
            <w:r>
              <w:rPr>
                <w:rFonts w:hint="eastAsia"/>
                <w:spacing w:val="8"/>
                <w:sz w:val="21"/>
                <w:szCs w:val="21"/>
                <w:lang w:eastAsia="zh-CN"/>
              </w:rPr>
              <w:t>条（隧道或涵洞内油气管道泄漏）原则进行处置。</w:t>
            </w:r>
          </w:p>
          <w:p w14:paraId="09470D63">
            <w:pPr>
              <w:pStyle w:val="26"/>
              <w:keepNext w:val="0"/>
              <w:keepLines w:val="0"/>
              <w:pageBreakBefore w:val="0"/>
              <w:widowControl/>
              <w:kinsoku/>
              <w:wordWrap/>
              <w:overflowPunct/>
              <w:topLinePunct w:val="0"/>
              <w:autoSpaceDE/>
              <w:autoSpaceDN/>
              <w:bidi w:val="0"/>
              <w:adjustRightInd/>
              <w:snapToGrid/>
              <w:spacing w:after="0" w:line="360" w:lineRule="exact"/>
              <w:ind w:left="113" w:leftChars="0" w:right="113" w:rightChars="0"/>
              <w:textAlignment w:val="auto"/>
              <w:rPr>
                <w:rFonts w:hint="eastAsia"/>
                <w:spacing w:val="8"/>
                <w:sz w:val="21"/>
                <w:szCs w:val="21"/>
                <w:lang w:eastAsia="zh-CN"/>
              </w:rPr>
            </w:pPr>
            <w:r>
              <w:rPr>
                <w:rFonts w:hint="eastAsia"/>
                <w:spacing w:val="8"/>
                <w:sz w:val="21"/>
                <w:szCs w:val="21"/>
                <w:lang w:eastAsia="zh-CN"/>
              </w:rPr>
              <w:t>⑷条件允许时，组织进行泄漏管道封堵、抢修等工作。</w:t>
            </w:r>
          </w:p>
        </w:tc>
      </w:tr>
      <w:tr w14:paraId="2D9A31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81" w:type="dxa"/>
            <w:tcBorders>
              <w:top w:val="single" w:color="auto" w:sz="4" w:space="0"/>
              <w:left w:val="single" w:color="auto" w:sz="4" w:space="0"/>
              <w:bottom w:val="single" w:color="auto" w:sz="4" w:space="0"/>
            </w:tcBorders>
            <w:vAlign w:val="center"/>
          </w:tcPr>
          <w:p w14:paraId="6462EF0F">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spacing w:val="8"/>
                <w:sz w:val="21"/>
                <w:szCs w:val="21"/>
                <w:lang w:eastAsia="zh-CN"/>
              </w:rPr>
            </w:pPr>
          </w:p>
          <w:p w14:paraId="4672B5A0">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spacing w:val="8"/>
                <w:sz w:val="21"/>
                <w:szCs w:val="21"/>
                <w:lang w:eastAsia="zh-CN"/>
              </w:rPr>
            </w:pPr>
          </w:p>
          <w:p w14:paraId="465823A8">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spacing w:val="8"/>
                <w:sz w:val="21"/>
                <w:szCs w:val="21"/>
                <w:lang w:eastAsia="zh-CN"/>
              </w:rPr>
            </w:pPr>
          </w:p>
          <w:p w14:paraId="70F01859">
            <w:pPr>
              <w:pStyle w:val="26"/>
              <w:keepNext w:val="0"/>
              <w:keepLines w:val="0"/>
              <w:pageBreakBefore w:val="0"/>
              <w:widowControl/>
              <w:kinsoku/>
              <w:wordWrap/>
              <w:overflowPunct/>
              <w:topLinePunct w:val="0"/>
              <w:autoSpaceDE/>
              <w:autoSpaceDN/>
              <w:bidi w:val="0"/>
              <w:adjustRightInd/>
              <w:snapToGrid/>
              <w:spacing w:after="0" w:line="360" w:lineRule="exact"/>
              <w:ind w:left="0" w:leftChars="0" w:right="0" w:rightChars="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8</w:t>
            </w:r>
          </w:p>
        </w:tc>
        <w:tc>
          <w:tcPr>
            <w:tcW w:w="1518" w:type="dxa"/>
            <w:tcBorders>
              <w:top w:val="single" w:color="auto" w:sz="4" w:space="0"/>
              <w:bottom w:val="single" w:color="auto" w:sz="4" w:space="0"/>
            </w:tcBorders>
            <w:vAlign w:val="center"/>
          </w:tcPr>
          <w:p w14:paraId="2C68FDA0">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spacing w:val="8"/>
                <w:sz w:val="21"/>
                <w:szCs w:val="21"/>
                <w:lang w:eastAsia="zh-CN"/>
              </w:rPr>
            </w:pPr>
          </w:p>
          <w:p w14:paraId="595CE1AE">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spacing w:val="8"/>
                <w:sz w:val="21"/>
                <w:szCs w:val="21"/>
                <w:lang w:eastAsia="zh-CN"/>
              </w:rPr>
            </w:pPr>
          </w:p>
          <w:p w14:paraId="281DB389">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ascii="宋体"/>
                <w:spacing w:val="8"/>
                <w:sz w:val="21"/>
                <w:szCs w:val="21"/>
                <w:lang w:eastAsia="zh-CN"/>
              </w:rPr>
            </w:pPr>
          </w:p>
          <w:p w14:paraId="6E54A142">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隧道或涵洞内</w:t>
            </w:r>
          </w:p>
          <w:p w14:paraId="37840647">
            <w:pPr>
              <w:pStyle w:val="26"/>
              <w:keepNext w:val="0"/>
              <w:keepLines w:val="0"/>
              <w:pageBreakBefore w:val="0"/>
              <w:widowControl/>
              <w:kinsoku/>
              <w:wordWrap/>
              <w:overflowPunct/>
              <w:topLinePunct w:val="0"/>
              <w:autoSpaceDE/>
              <w:autoSpaceDN/>
              <w:bidi w:val="0"/>
              <w:adjustRightInd/>
              <w:snapToGrid/>
              <w:spacing w:after="0" w:line="360" w:lineRule="exact"/>
              <w:ind w:left="0" w:leftChars="0" w:right="0" w:rightChars="0"/>
              <w:jc w:val="center"/>
              <w:textAlignment w:val="auto"/>
              <w:rPr>
                <w:rFonts w:hint="eastAsia"/>
                <w:spacing w:val="8"/>
                <w:sz w:val="21"/>
                <w:szCs w:val="21"/>
                <w:lang w:eastAsia="zh-CN"/>
              </w:rPr>
            </w:pPr>
            <w:r>
              <w:rPr>
                <w:rFonts w:hint="eastAsia"/>
                <w:spacing w:val="8"/>
                <w:sz w:val="21"/>
                <w:szCs w:val="21"/>
                <w:lang w:eastAsia="zh-CN"/>
              </w:rPr>
              <w:t>油气管道泄漏</w:t>
            </w:r>
          </w:p>
        </w:tc>
        <w:tc>
          <w:tcPr>
            <w:tcW w:w="6205" w:type="dxa"/>
            <w:tcBorders>
              <w:top w:val="single" w:color="auto" w:sz="4" w:space="0"/>
              <w:bottom w:val="single" w:color="auto" w:sz="4" w:space="0"/>
              <w:right w:val="single" w:color="auto" w:sz="4" w:space="0"/>
            </w:tcBorders>
            <w:vAlign w:val="center"/>
          </w:tcPr>
          <w:p w14:paraId="7CC64F9C">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⑴应设置专职人员对隧道（涵洞） 内可燃气体浓度、有害气体浓度、 氧含量进行持续监测。</w:t>
            </w:r>
          </w:p>
          <w:p w14:paraId="7D49DA67">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⑵进入隧道（涵洞） 内抢险作业前，必须对隧道（涵洞）进行强制通 风，保证隧道内可燃（有害）气体浓度低于警戒值且氧含量正常，并 应保证隧道（涵洞） 内作业期间持续通风。</w:t>
            </w:r>
          </w:p>
          <w:p w14:paraId="51F098FF">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⑶严格控制进入隧道（涵洞）作业人数，严禁人员单独进入，进入隧 道（涵洞） 内抢险作业的人员必须采取有效方式保持联络。</w:t>
            </w:r>
          </w:p>
          <w:p w14:paraId="20C23358">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⑷应保持隧道（涵洞） 内应急逃生通道畅通，并采取夜光、灯光等方 式进行明显标识。</w:t>
            </w:r>
          </w:p>
          <w:p w14:paraId="468820CE">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⑸隧道（涵洞） 内使用的设备须满足防爆、防水、防潮要求。</w:t>
            </w:r>
          </w:p>
          <w:p w14:paraId="449C0D00">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⑹在坡度较陡的隧道内进行作业时应满足高处作业安全要求。</w:t>
            </w:r>
          </w:p>
          <w:p w14:paraId="09BD2742">
            <w:pPr>
              <w:pStyle w:val="26"/>
              <w:keepNext w:val="0"/>
              <w:keepLines w:val="0"/>
              <w:pageBreakBefore w:val="0"/>
              <w:widowControl/>
              <w:kinsoku/>
              <w:wordWrap/>
              <w:overflowPunct/>
              <w:topLinePunct w:val="0"/>
              <w:autoSpaceDE/>
              <w:autoSpaceDN/>
              <w:bidi w:val="0"/>
              <w:adjustRightInd/>
              <w:snapToGrid/>
              <w:spacing w:after="0" w:line="360" w:lineRule="exact"/>
              <w:ind w:left="113" w:leftChars="0" w:right="113" w:rightChars="0"/>
              <w:textAlignment w:val="auto"/>
              <w:rPr>
                <w:rFonts w:hint="eastAsia"/>
                <w:spacing w:val="8"/>
                <w:sz w:val="21"/>
                <w:szCs w:val="21"/>
                <w:lang w:eastAsia="zh-CN"/>
              </w:rPr>
            </w:pPr>
            <w:r>
              <w:rPr>
                <w:rFonts w:hint="eastAsia"/>
                <w:spacing w:val="8"/>
                <w:sz w:val="21"/>
                <w:szCs w:val="21"/>
                <w:lang w:eastAsia="zh-CN"/>
              </w:rPr>
              <w:t>⑺对于采取双管敷设的天然气管道的隧道，应优先考虑保护相邻管线， 相邻管线停产或降量，条件允许时再进行泄漏管道修复。</w:t>
            </w:r>
          </w:p>
        </w:tc>
      </w:tr>
      <w:tr w14:paraId="62728A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81" w:type="dxa"/>
            <w:tcBorders>
              <w:top w:val="single" w:color="auto" w:sz="4" w:space="0"/>
              <w:left w:val="single" w:color="auto" w:sz="4" w:space="0"/>
              <w:bottom w:val="single" w:color="auto" w:sz="4" w:space="0"/>
            </w:tcBorders>
            <w:vAlign w:val="center"/>
          </w:tcPr>
          <w:p w14:paraId="5939D4E9">
            <w:pPr>
              <w:pStyle w:val="26"/>
              <w:keepNext w:val="0"/>
              <w:keepLines w:val="0"/>
              <w:pageBreakBefore w:val="0"/>
              <w:widowControl/>
              <w:kinsoku/>
              <w:wordWrap/>
              <w:overflowPunct/>
              <w:topLinePunct w:val="0"/>
              <w:autoSpaceDE/>
              <w:autoSpaceDN/>
              <w:bidi w:val="0"/>
              <w:adjustRightInd/>
              <w:snapToGrid/>
              <w:spacing w:after="0" w:line="360" w:lineRule="exact"/>
              <w:ind w:left="0" w:leftChars="0" w:right="0" w:rightChars="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9</w:t>
            </w:r>
          </w:p>
        </w:tc>
        <w:tc>
          <w:tcPr>
            <w:tcW w:w="1518" w:type="dxa"/>
            <w:tcBorders>
              <w:top w:val="single" w:color="auto" w:sz="4" w:space="0"/>
              <w:bottom w:val="single" w:color="auto" w:sz="4" w:space="0"/>
            </w:tcBorders>
            <w:vAlign w:val="center"/>
          </w:tcPr>
          <w:p w14:paraId="7C124033">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大型跨越（如悬</w:t>
            </w:r>
          </w:p>
          <w:p w14:paraId="13D2EBAB">
            <w:pPr>
              <w:pStyle w:val="26"/>
              <w:keepNext w:val="0"/>
              <w:keepLines w:val="0"/>
              <w:pageBreakBefore w:val="0"/>
              <w:widowControl/>
              <w:kinsoku/>
              <w:wordWrap/>
              <w:overflowPunct/>
              <w:topLinePunct w:val="0"/>
              <w:autoSpaceDE/>
              <w:autoSpaceDN/>
              <w:bidi w:val="0"/>
              <w:adjustRightInd/>
              <w:snapToGrid/>
              <w:spacing w:after="0" w:line="360" w:lineRule="exact"/>
              <w:ind w:left="0" w:right="0"/>
              <w:jc w:val="center"/>
              <w:textAlignment w:val="auto"/>
              <w:rPr>
                <w:rFonts w:hint="eastAsia"/>
                <w:spacing w:val="8"/>
                <w:sz w:val="21"/>
                <w:szCs w:val="21"/>
                <w:lang w:eastAsia="zh-CN"/>
              </w:rPr>
            </w:pPr>
            <w:r>
              <w:rPr>
                <w:rFonts w:hint="eastAsia"/>
                <w:spacing w:val="8"/>
                <w:sz w:val="21"/>
                <w:szCs w:val="21"/>
                <w:lang w:eastAsia="zh-CN"/>
              </w:rPr>
              <w:t>索跨越、桁架跨</w:t>
            </w:r>
          </w:p>
          <w:p w14:paraId="5B089666">
            <w:pPr>
              <w:pStyle w:val="26"/>
              <w:keepNext w:val="0"/>
              <w:keepLines w:val="0"/>
              <w:pageBreakBefore w:val="0"/>
              <w:widowControl/>
              <w:kinsoku/>
              <w:wordWrap/>
              <w:overflowPunct/>
              <w:topLinePunct w:val="0"/>
              <w:autoSpaceDE/>
              <w:autoSpaceDN/>
              <w:bidi w:val="0"/>
              <w:adjustRightInd/>
              <w:snapToGrid/>
              <w:spacing w:after="0" w:line="360" w:lineRule="exact"/>
              <w:ind w:left="0" w:leftChars="0" w:right="0" w:rightChars="0"/>
              <w:jc w:val="center"/>
              <w:textAlignment w:val="auto"/>
              <w:rPr>
                <w:rFonts w:hint="eastAsia"/>
                <w:spacing w:val="8"/>
                <w:sz w:val="21"/>
                <w:szCs w:val="21"/>
                <w:lang w:eastAsia="zh-CN"/>
              </w:rPr>
            </w:pPr>
            <w:r>
              <w:rPr>
                <w:rFonts w:hint="eastAsia"/>
                <w:spacing w:val="8"/>
                <w:sz w:val="21"/>
                <w:szCs w:val="21"/>
                <w:lang w:eastAsia="zh-CN"/>
              </w:rPr>
              <w:t>越等）处油气管 道泄漏</w:t>
            </w:r>
          </w:p>
        </w:tc>
        <w:tc>
          <w:tcPr>
            <w:tcW w:w="6205" w:type="dxa"/>
            <w:tcBorders>
              <w:top w:val="single" w:color="auto" w:sz="4" w:space="0"/>
              <w:bottom w:val="single" w:color="auto" w:sz="4" w:space="0"/>
              <w:right w:val="single" w:color="auto" w:sz="4" w:space="0"/>
            </w:tcBorders>
            <w:vAlign w:val="center"/>
          </w:tcPr>
          <w:p w14:paraId="096A0B57">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⑴在大型跨越上进行抢险作业时应满足高处作业安全要求，在发生大 风、雷电、暴雨、大雾、冰雪等影响作业安全的气象条件下，严禁盲 目实施跨越上的抢险作业。</w:t>
            </w:r>
          </w:p>
          <w:p w14:paraId="257AB740">
            <w:pPr>
              <w:pStyle w:val="26"/>
              <w:keepNext w:val="0"/>
              <w:keepLines w:val="0"/>
              <w:pageBreakBefore w:val="0"/>
              <w:widowControl/>
              <w:kinsoku/>
              <w:wordWrap/>
              <w:overflowPunct/>
              <w:topLinePunct w:val="0"/>
              <w:autoSpaceDE/>
              <w:autoSpaceDN/>
              <w:bidi w:val="0"/>
              <w:adjustRightInd/>
              <w:snapToGrid/>
              <w:spacing w:after="0" w:line="360" w:lineRule="exact"/>
              <w:ind w:left="113" w:leftChars="0" w:right="113" w:rightChars="0" w:firstLine="0" w:firstLineChars="0"/>
              <w:textAlignment w:val="auto"/>
              <w:rPr>
                <w:rFonts w:hint="eastAsia"/>
                <w:spacing w:val="8"/>
                <w:sz w:val="21"/>
                <w:szCs w:val="21"/>
                <w:lang w:eastAsia="zh-CN"/>
              </w:rPr>
            </w:pPr>
            <w:r>
              <w:rPr>
                <w:rFonts w:hint="eastAsia"/>
                <w:spacing w:val="8"/>
                <w:sz w:val="21"/>
                <w:szCs w:val="21"/>
                <w:lang w:eastAsia="zh-CN"/>
              </w:rPr>
              <w:t>⑵对于采取双管敷设的天然气管道大型跨越，应优先考虑保护相邻管 线，相邻管线停产或降量，条件允许时再进行泄漏管道修复。</w:t>
            </w:r>
          </w:p>
        </w:tc>
      </w:tr>
      <w:tr w14:paraId="4820AD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81" w:type="dxa"/>
            <w:tcBorders>
              <w:top w:val="single" w:color="auto" w:sz="4" w:space="0"/>
              <w:left w:val="single" w:color="auto" w:sz="4" w:space="0"/>
              <w:bottom w:val="single" w:color="auto" w:sz="4" w:space="0"/>
            </w:tcBorders>
            <w:vAlign w:val="center"/>
          </w:tcPr>
          <w:p w14:paraId="108AFC65">
            <w:pPr>
              <w:pStyle w:val="26"/>
              <w:keepNext w:val="0"/>
              <w:keepLines w:val="0"/>
              <w:pageBreakBefore w:val="0"/>
              <w:widowControl/>
              <w:kinsoku/>
              <w:wordWrap/>
              <w:overflowPunct/>
              <w:topLinePunct w:val="0"/>
              <w:autoSpaceDE/>
              <w:autoSpaceDN/>
              <w:bidi w:val="0"/>
              <w:adjustRightInd/>
              <w:snapToGrid/>
              <w:spacing w:after="0" w:line="360" w:lineRule="exact"/>
              <w:ind w:left="0" w:leftChars="0" w:right="0" w:rightChars="0"/>
              <w:jc w:val="center"/>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10</w:t>
            </w:r>
          </w:p>
        </w:tc>
        <w:tc>
          <w:tcPr>
            <w:tcW w:w="1518" w:type="dxa"/>
            <w:tcBorders>
              <w:top w:val="single" w:color="auto" w:sz="4" w:space="0"/>
              <w:bottom w:val="single" w:color="auto" w:sz="4" w:space="0"/>
            </w:tcBorders>
            <w:vAlign w:val="center"/>
          </w:tcPr>
          <w:p w14:paraId="445CB05F">
            <w:pPr>
              <w:pStyle w:val="26"/>
              <w:keepNext w:val="0"/>
              <w:keepLines w:val="0"/>
              <w:pageBreakBefore w:val="0"/>
              <w:widowControl/>
              <w:kinsoku/>
              <w:wordWrap/>
              <w:overflowPunct/>
              <w:topLinePunct w:val="0"/>
              <w:autoSpaceDE/>
              <w:autoSpaceDN/>
              <w:bidi w:val="0"/>
              <w:adjustRightInd/>
              <w:snapToGrid/>
              <w:spacing w:after="0" w:line="360" w:lineRule="exact"/>
              <w:ind w:left="0" w:leftChars="0" w:right="0" w:rightChars="0"/>
              <w:jc w:val="center"/>
              <w:textAlignment w:val="auto"/>
              <w:rPr>
                <w:rFonts w:hint="eastAsia"/>
                <w:spacing w:val="8"/>
                <w:sz w:val="21"/>
                <w:szCs w:val="21"/>
                <w:lang w:eastAsia="zh-CN"/>
              </w:rPr>
            </w:pPr>
            <w:r>
              <w:rPr>
                <w:rFonts w:hint="eastAsia"/>
                <w:spacing w:val="8"/>
                <w:sz w:val="21"/>
                <w:szCs w:val="21"/>
                <w:lang w:eastAsia="zh-CN"/>
              </w:rPr>
              <w:t>高含硫化氢天然气管道泄漏</w:t>
            </w:r>
          </w:p>
        </w:tc>
        <w:tc>
          <w:tcPr>
            <w:tcW w:w="6205" w:type="dxa"/>
            <w:tcBorders>
              <w:top w:val="single" w:color="auto" w:sz="4" w:space="0"/>
              <w:bottom w:val="single" w:color="auto" w:sz="4" w:space="0"/>
              <w:right w:val="single" w:color="auto" w:sz="4" w:space="0"/>
            </w:tcBorders>
            <w:vAlign w:val="center"/>
          </w:tcPr>
          <w:p w14:paraId="6DB8CBE2">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⑴立即紧急关断、放空，通知上下游单位和应急救援队伍。</w:t>
            </w:r>
          </w:p>
          <w:p w14:paraId="51BA666D">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⑵启动事故点周边的应急广播，按照泄漏量和泄漏速率，初步判断并 通知周边 800 米或 1500 米范围内居民紧急疏散。</w:t>
            </w:r>
          </w:p>
          <w:p w14:paraId="677F1E27">
            <w:pPr>
              <w:pStyle w:val="26"/>
              <w:keepNext w:val="0"/>
              <w:keepLines w:val="0"/>
              <w:pageBreakBefore w:val="0"/>
              <w:widowControl/>
              <w:kinsoku/>
              <w:wordWrap/>
              <w:overflowPunct/>
              <w:topLinePunct w:val="0"/>
              <w:autoSpaceDE/>
              <w:autoSpaceDN/>
              <w:bidi w:val="0"/>
              <w:adjustRightInd/>
              <w:snapToGrid/>
              <w:spacing w:after="0" w:line="360" w:lineRule="exact"/>
              <w:ind w:left="113" w:right="113" w:firstLine="0"/>
              <w:textAlignment w:val="auto"/>
              <w:rPr>
                <w:rFonts w:hint="eastAsia"/>
                <w:spacing w:val="8"/>
                <w:sz w:val="21"/>
                <w:szCs w:val="21"/>
                <w:lang w:eastAsia="zh-CN"/>
              </w:rPr>
            </w:pPr>
            <w:r>
              <w:rPr>
                <w:rFonts w:hint="eastAsia"/>
                <w:spacing w:val="8"/>
                <w:sz w:val="21"/>
                <w:szCs w:val="21"/>
                <w:lang w:eastAsia="zh-CN"/>
              </w:rPr>
              <w:t>⑶第一时间疏散区域内的群众，立即向当地政府报告，将群众转移到 安全区域。</w:t>
            </w:r>
          </w:p>
          <w:p w14:paraId="64332137">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⑷在事故点周边安全区域主要路口设置警戒点和监测点，设专人监护， 严禁无关人员靠近、滞留或停放任何设备、车辆。</w:t>
            </w:r>
          </w:p>
          <w:p w14:paraId="1F19CD31">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⑸做好防护的情况下，排查疏散情况，搜救伤亡人员。</w:t>
            </w:r>
          </w:p>
          <w:p w14:paraId="79099AF2">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⑹查找泄漏点，组织工程抢险，对泄漏部位进行临时封堵。</w:t>
            </w:r>
          </w:p>
          <w:p w14:paraId="7F0047B3">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⑺对泄漏区域进行危害识别，重点排查、检测、确定泄漏点周边是否 存在给排水、 电力、通信用暗渠、管沟、管井、涵洞、地下室等相对 密闭空间，以及其他危化品管道或危险源。</w:t>
            </w:r>
          </w:p>
          <w:p w14:paraId="27167C5D">
            <w:pPr>
              <w:pStyle w:val="26"/>
              <w:keepNext w:val="0"/>
              <w:keepLines w:val="0"/>
              <w:pageBreakBefore w:val="0"/>
              <w:widowControl/>
              <w:kinsoku/>
              <w:wordWrap/>
              <w:overflowPunct/>
              <w:topLinePunct w:val="0"/>
              <w:autoSpaceDE/>
              <w:autoSpaceDN/>
              <w:bidi w:val="0"/>
              <w:adjustRightInd/>
              <w:snapToGrid/>
              <w:spacing w:after="0" w:line="360" w:lineRule="exact"/>
              <w:ind w:left="113" w:right="113"/>
              <w:textAlignment w:val="auto"/>
              <w:rPr>
                <w:rFonts w:hint="eastAsia"/>
                <w:spacing w:val="8"/>
                <w:sz w:val="21"/>
                <w:szCs w:val="21"/>
                <w:lang w:eastAsia="zh-CN"/>
              </w:rPr>
            </w:pPr>
            <w:r>
              <w:rPr>
                <w:rFonts w:hint="eastAsia"/>
                <w:spacing w:val="8"/>
                <w:sz w:val="21"/>
                <w:szCs w:val="21"/>
                <w:lang w:eastAsia="zh-CN"/>
              </w:rPr>
              <w:t>⑻对可能存在硫化氢的部位或空间进行强制排风。</w:t>
            </w:r>
          </w:p>
          <w:p w14:paraId="3E2C2600">
            <w:pPr>
              <w:pStyle w:val="26"/>
              <w:keepNext w:val="0"/>
              <w:keepLines w:val="0"/>
              <w:pageBreakBefore w:val="0"/>
              <w:widowControl/>
              <w:kinsoku/>
              <w:wordWrap/>
              <w:overflowPunct/>
              <w:topLinePunct w:val="0"/>
              <w:autoSpaceDE/>
              <w:autoSpaceDN/>
              <w:bidi w:val="0"/>
              <w:adjustRightInd/>
              <w:snapToGrid/>
              <w:spacing w:after="0" w:line="360" w:lineRule="exact"/>
              <w:ind w:left="113" w:leftChars="0" w:right="113" w:rightChars="0"/>
              <w:textAlignment w:val="auto"/>
              <w:rPr>
                <w:rFonts w:hint="eastAsia"/>
                <w:spacing w:val="8"/>
                <w:sz w:val="21"/>
                <w:szCs w:val="21"/>
                <w:lang w:eastAsia="zh-CN"/>
              </w:rPr>
            </w:pPr>
            <w:r>
              <w:rPr>
                <w:rFonts w:hint="eastAsia"/>
                <w:spacing w:val="8"/>
                <w:sz w:val="21"/>
                <w:szCs w:val="21"/>
                <w:lang w:eastAsia="zh-CN"/>
              </w:rPr>
              <w:t>⑼对管线进行氮气置换，组织工程施工队伍换管。</w:t>
            </w:r>
          </w:p>
        </w:tc>
      </w:tr>
    </w:tbl>
    <w:p w14:paraId="5EE8BC34">
      <w:pPr>
        <w:adjustRightInd w:val="0"/>
        <w:snapToGrid w:val="0"/>
        <w:spacing w:after="0" w:line="360" w:lineRule="exact"/>
        <w:rPr>
          <w:rFonts w:hint="eastAsia" w:eastAsia="宋体"/>
          <w:sz w:val="21"/>
          <w:szCs w:val="21"/>
          <w:lang w:val="en-US" w:eastAsia="zh-CN"/>
        </w:rPr>
      </w:pPr>
    </w:p>
    <w:p w14:paraId="453F6EDF">
      <w:pPr>
        <w:adjustRightInd w:val="0"/>
        <w:snapToGrid w:val="0"/>
        <w:spacing w:after="0" w:line="360" w:lineRule="exact"/>
        <w:rPr>
          <w:rFonts w:hint="eastAsia" w:eastAsia="宋体"/>
          <w:sz w:val="21"/>
          <w:szCs w:val="21"/>
          <w:lang w:val="en-US" w:eastAsia="zh-CN"/>
        </w:rPr>
      </w:pPr>
    </w:p>
    <w:p w14:paraId="2DEE5BBB">
      <w:pPr>
        <w:adjustRightInd w:val="0"/>
        <w:snapToGrid w:val="0"/>
        <w:spacing w:after="0" w:line="360" w:lineRule="exact"/>
        <w:rPr>
          <w:rFonts w:hint="eastAsia" w:eastAsia="宋体"/>
          <w:sz w:val="21"/>
          <w:szCs w:val="21"/>
          <w:lang w:val="en-US" w:eastAsia="zh-CN"/>
        </w:rPr>
      </w:pPr>
    </w:p>
    <w:sectPr>
      <w:headerReference r:id="rId9" w:type="default"/>
      <w:footerReference r:id="rId10" w:type="default"/>
      <w:pgSz w:w="11906" w:h="16838"/>
      <w:pgMar w:top="1440" w:right="1803" w:bottom="1440" w:left="1803" w:header="850" w:footer="794"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楷体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仿宋">
    <w:panose1 w:val="020B0502000000000001"/>
    <w:charset w:val="80"/>
    <w:family w:val="auto"/>
    <w:pitch w:val="default"/>
    <w:sig w:usb0="F7FFAEFF" w:usb1="DBDFFFFF" w:usb2="001FFDDF" w:usb3="00000000" w:csb0="600301FF" w:csb1="FFFF0000"/>
  </w:font>
  <w:font w:name="等线 Light">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方正仿宋_GBK">
    <w:panose1 w:val="02000000000000000000"/>
    <w:charset w:val="86"/>
    <w:family w:val="auto"/>
    <w:pitch w:val="default"/>
    <w:sig w:usb0="00000001" w:usb1="08000000" w:usb2="00000000" w:usb3="00000000" w:csb0="00040000" w:csb1="00000000"/>
  </w:font>
  <w:font w:name="等线">
    <w:altName w:val="Noto Sans CJK SC"/>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CF4D0">
    <w:pPr>
      <w:spacing w:line="176" w:lineRule="auto"/>
      <w:ind w:left="4561"/>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E8F3D">
    <w:pPr>
      <w:spacing w:line="176" w:lineRule="auto"/>
      <w:ind w:left="4561"/>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036C6">
    <w:pPr>
      <w:spacing w:line="176" w:lineRule="auto"/>
      <w:ind w:left="456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A6E30B">
                          <w:pPr>
                            <w:pStyle w:val="9"/>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5A6E30B">
                    <w:pPr>
                      <w:pStyle w:val="9"/>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F16B4">
    <w:pPr>
      <w:pStyle w:val="9"/>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220"/>
                            <w:docPartObj>
                              <w:docPartGallery w:val="autotext"/>
                            </w:docPartObj>
                          </w:sdtPr>
                          <w:sdtContent>
                            <w:p w14:paraId="2E533221">
                              <w:pPr>
                                <w:pStyle w:val="9"/>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4</w:t>
                              </w:r>
                              <w:r>
                                <w:rPr>
                                  <w:sz w:val="21"/>
                                  <w:szCs w:val="21"/>
                                </w:rPr>
                                <w:fldChar w:fldCharType="end"/>
                              </w:r>
                            </w:p>
                          </w:sdtContent>
                        </w:sdt>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sdt>
                    <w:sdtPr>
                      <w:id w:val="147475220"/>
                      <w:docPartObj>
                        <w:docPartGallery w:val="autotext"/>
                      </w:docPartObj>
                    </w:sdtPr>
                    <w:sdtContent>
                      <w:p w14:paraId="2E533221">
                        <w:pPr>
                          <w:pStyle w:val="9"/>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4</w:t>
                        </w:r>
                        <w:r>
                          <w:rPr>
                            <w:sz w:val="21"/>
                            <w:szCs w:val="21"/>
                          </w:rPr>
                          <w:fldChar w:fldCharType="end"/>
                        </w:r>
                      </w:p>
                    </w:sdtContent>
                  </w:sdt>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EA41F">
    <w:pPr>
      <w:pStyle w:val="6"/>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8106B">
    <w:pPr>
      <w:pStyle w:val="6"/>
      <w:spacing w:line="14" w:lineRule="auto"/>
      <w:rPr>
        <w:sz w:val="2"/>
      </w:rPr>
    </w:pPr>
    <w:r>
      <w:pict>
        <v:shape id="_x0000_s2058" o:spid="_x0000_s2058" o:spt="136" type="#_x0000_t136" style="position:absolute;left:0pt;margin-left:82.25pt;margin-top:397.4pt;height:30.7pt;width:417.7pt;mso-position-horizontal-relative:page;mso-position-vertical-relative:page;rotation:20643840f;z-index:-251655168;mso-width-relative:page;mso-height-relative:page;" fillcolor="#000000" filled="t" stroked="f" coordsize="21600,21600" o:allowincell="f">
          <v:path/>
          <v:fill on="t" opacity="16448f" focussize="0,0"/>
          <v:stroke on="f"/>
          <v:imagedata o:title=""/>
          <o:lock v:ext="edit"/>
          <v:textpath on="t" fitshape="t" fitpath="t" trim="t" xscale="f" string="安全环保部  顾晗  2025-06-09" style="font-family:FangSong;font-size:8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revisionView w:markup="0"/>
  <w:documentProtection w:enforcement="0"/>
  <w:defaultTabStop w:val="420"/>
  <w:drawingGridHorizontalSpacing w:val="220"/>
  <w:drawingGridVerticalSpacing w:val="99999990"/>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M5Mjc3OWE4MzIxNzI5YWM0ZmZhNGY3ZDkyN2FhYTUifQ=="/>
  </w:docVars>
  <w:rsids>
    <w:rsidRoot w:val="0067564B"/>
    <w:rsid w:val="00016601"/>
    <w:rsid w:val="00020C23"/>
    <w:rsid w:val="00027900"/>
    <w:rsid w:val="00042AFE"/>
    <w:rsid w:val="000529B3"/>
    <w:rsid w:val="000632A5"/>
    <w:rsid w:val="000660D2"/>
    <w:rsid w:val="0008436D"/>
    <w:rsid w:val="000B2808"/>
    <w:rsid w:val="000E75FF"/>
    <w:rsid w:val="000F121F"/>
    <w:rsid w:val="000F5C7B"/>
    <w:rsid w:val="000F7AFE"/>
    <w:rsid w:val="00107802"/>
    <w:rsid w:val="00161580"/>
    <w:rsid w:val="0018394E"/>
    <w:rsid w:val="00184425"/>
    <w:rsid w:val="0019342E"/>
    <w:rsid w:val="00197CE0"/>
    <w:rsid w:val="001C0403"/>
    <w:rsid w:val="001C4FD0"/>
    <w:rsid w:val="001C6C9F"/>
    <w:rsid w:val="0021176A"/>
    <w:rsid w:val="0022372B"/>
    <w:rsid w:val="00237A77"/>
    <w:rsid w:val="0027746D"/>
    <w:rsid w:val="00281064"/>
    <w:rsid w:val="002B2849"/>
    <w:rsid w:val="002B28DB"/>
    <w:rsid w:val="002B3312"/>
    <w:rsid w:val="002E3511"/>
    <w:rsid w:val="002F7DE3"/>
    <w:rsid w:val="00322F55"/>
    <w:rsid w:val="003379D8"/>
    <w:rsid w:val="00340889"/>
    <w:rsid w:val="00340A73"/>
    <w:rsid w:val="00353E03"/>
    <w:rsid w:val="00361D59"/>
    <w:rsid w:val="003762D3"/>
    <w:rsid w:val="003B4ED4"/>
    <w:rsid w:val="003B4F00"/>
    <w:rsid w:val="003B6380"/>
    <w:rsid w:val="003E3F2D"/>
    <w:rsid w:val="003E5107"/>
    <w:rsid w:val="003F633A"/>
    <w:rsid w:val="00447AA1"/>
    <w:rsid w:val="00471B19"/>
    <w:rsid w:val="00497FCB"/>
    <w:rsid w:val="004A0FAB"/>
    <w:rsid w:val="004B3180"/>
    <w:rsid w:val="004C19A5"/>
    <w:rsid w:val="004E6C65"/>
    <w:rsid w:val="00502F44"/>
    <w:rsid w:val="00541168"/>
    <w:rsid w:val="0054756B"/>
    <w:rsid w:val="005509CB"/>
    <w:rsid w:val="0056478B"/>
    <w:rsid w:val="00574813"/>
    <w:rsid w:val="00584685"/>
    <w:rsid w:val="005A4D18"/>
    <w:rsid w:val="005C0AAC"/>
    <w:rsid w:val="005C52AB"/>
    <w:rsid w:val="005D1856"/>
    <w:rsid w:val="005D61D7"/>
    <w:rsid w:val="00601A91"/>
    <w:rsid w:val="0062784A"/>
    <w:rsid w:val="00644E6D"/>
    <w:rsid w:val="00651A8A"/>
    <w:rsid w:val="0067564B"/>
    <w:rsid w:val="00682549"/>
    <w:rsid w:val="0069253A"/>
    <w:rsid w:val="006968B8"/>
    <w:rsid w:val="006B6B01"/>
    <w:rsid w:val="006C0C06"/>
    <w:rsid w:val="006C2DED"/>
    <w:rsid w:val="006C53AF"/>
    <w:rsid w:val="006C5B3A"/>
    <w:rsid w:val="006E498D"/>
    <w:rsid w:val="006F3A4F"/>
    <w:rsid w:val="00706841"/>
    <w:rsid w:val="00727BFD"/>
    <w:rsid w:val="00727CB0"/>
    <w:rsid w:val="0073289B"/>
    <w:rsid w:val="00736CD4"/>
    <w:rsid w:val="00743AA6"/>
    <w:rsid w:val="007728FC"/>
    <w:rsid w:val="007863E1"/>
    <w:rsid w:val="007A2D2C"/>
    <w:rsid w:val="007A5EBD"/>
    <w:rsid w:val="007E7F4D"/>
    <w:rsid w:val="007F058C"/>
    <w:rsid w:val="007F5504"/>
    <w:rsid w:val="007F6FDB"/>
    <w:rsid w:val="00815769"/>
    <w:rsid w:val="00852A39"/>
    <w:rsid w:val="00870215"/>
    <w:rsid w:val="00895AFB"/>
    <w:rsid w:val="008B0FD4"/>
    <w:rsid w:val="008B7180"/>
    <w:rsid w:val="008C05C5"/>
    <w:rsid w:val="008D16E9"/>
    <w:rsid w:val="008E083E"/>
    <w:rsid w:val="00905847"/>
    <w:rsid w:val="00914F39"/>
    <w:rsid w:val="009204DD"/>
    <w:rsid w:val="0092130B"/>
    <w:rsid w:val="009363DF"/>
    <w:rsid w:val="00964495"/>
    <w:rsid w:val="00995CA7"/>
    <w:rsid w:val="009A5FDD"/>
    <w:rsid w:val="009B6F39"/>
    <w:rsid w:val="009D17AA"/>
    <w:rsid w:val="009D6E9E"/>
    <w:rsid w:val="00A103FC"/>
    <w:rsid w:val="00A549AF"/>
    <w:rsid w:val="00AE5639"/>
    <w:rsid w:val="00AF5918"/>
    <w:rsid w:val="00AF61CB"/>
    <w:rsid w:val="00AF70E7"/>
    <w:rsid w:val="00AF75D5"/>
    <w:rsid w:val="00B06FFE"/>
    <w:rsid w:val="00B23CE7"/>
    <w:rsid w:val="00B35EAC"/>
    <w:rsid w:val="00B41B0D"/>
    <w:rsid w:val="00B55A10"/>
    <w:rsid w:val="00B7145B"/>
    <w:rsid w:val="00B8150C"/>
    <w:rsid w:val="00BB1F88"/>
    <w:rsid w:val="00BF5E24"/>
    <w:rsid w:val="00BF6D94"/>
    <w:rsid w:val="00C10862"/>
    <w:rsid w:val="00C1404B"/>
    <w:rsid w:val="00C148CF"/>
    <w:rsid w:val="00C16BE9"/>
    <w:rsid w:val="00C423C9"/>
    <w:rsid w:val="00C50BD7"/>
    <w:rsid w:val="00C7324D"/>
    <w:rsid w:val="00C93C24"/>
    <w:rsid w:val="00CC054D"/>
    <w:rsid w:val="00CD1B22"/>
    <w:rsid w:val="00CE7ACB"/>
    <w:rsid w:val="00CF0610"/>
    <w:rsid w:val="00CF4FCF"/>
    <w:rsid w:val="00D0044B"/>
    <w:rsid w:val="00D15E80"/>
    <w:rsid w:val="00D641BE"/>
    <w:rsid w:val="00D974E6"/>
    <w:rsid w:val="00DB58E6"/>
    <w:rsid w:val="00DC0A8E"/>
    <w:rsid w:val="00DC7EE4"/>
    <w:rsid w:val="00DD28DF"/>
    <w:rsid w:val="00E43315"/>
    <w:rsid w:val="00E56117"/>
    <w:rsid w:val="00E71C55"/>
    <w:rsid w:val="00E7359E"/>
    <w:rsid w:val="00E7657F"/>
    <w:rsid w:val="00E83592"/>
    <w:rsid w:val="00E855DF"/>
    <w:rsid w:val="00E97977"/>
    <w:rsid w:val="00EA7ED9"/>
    <w:rsid w:val="00EB11F6"/>
    <w:rsid w:val="00ED460C"/>
    <w:rsid w:val="00EE2A58"/>
    <w:rsid w:val="00F00DA0"/>
    <w:rsid w:val="00F11135"/>
    <w:rsid w:val="00F2567D"/>
    <w:rsid w:val="00F25D39"/>
    <w:rsid w:val="00F315DF"/>
    <w:rsid w:val="00F326E8"/>
    <w:rsid w:val="00F33445"/>
    <w:rsid w:val="00F50A2C"/>
    <w:rsid w:val="00F54E44"/>
    <w:rsid w:val="00F57474"/>
    <w:rsid w:val="00F65652"/>
    <w:rsid w:val="00FA22AD"/>
    <w:rsid w:val="00FA299D"/>
    <w:rsid w:val="00FA500F"/>
    <w:rsid w:val="00FA79A7"/>
    <w:rsid w:val="00FC3191"/>
    <w:rsid w:val="00FC5A6D"/>
    <w:rsid w:val="00FD7F51"/>
    <w:rsid w:val="00FE7025"/>
    <w:rsid w:val="04B67325"/>
    <w:rsid w:val="07764C55"/>
    <w:rsid w:val="0AA60840"/>
    <w:rsid w:val="1095271D"/>
    <w:rsid w:val="11014591"/>
    <w:rsid w:val="137D2B9A"/>
    <w:rsid w:val="14CA1097"/>
    <w:rsid w:val="17353A50"/>
    <w:rsid w:val="1D4258A3"/>
    <w:rsid w:val="1E456B14"/>
    <w:rsid w:val="1E9D0594"/>
    <w:rsid w:val="23EB6300"/>
    <w:rsid w:val="29067CF1"/>
    <w:rsid w:val="2B121F6F"/>
    <w:rsid w:val="2F8337D6"/>
    <w:rsid w:val="312477D3"/>
    <w:rsid w:val="35066A3B"/>
    <w:rsid w:val="361707D4"/>
    <w:rsid w:val="385E39E8"/>
    <w:rsid w:val="3FA255B3"/>
    <w:rsid w:val="400242A3"/>
    <w:rsid w:val="409C46F8"/>
    <w:rsid w:val="42162288"/>
    <w:rsid w:val="435968D0"/>
    <w:rsid w:val="44F00B6E"/>
    <w:rsid w:val="45241B66"/>
    <w:rsid w:val="46222A6D"/>
    <w:rsid w:val="46257826"/>
    <w:rsid w:val="478F0B12"/>
    <w:rsid w:val="47AD38B3"/>
    <w:rsid w:val="48882843"/>
    <w:rsid w:val="4AB72C16"/>
    <w:rsid w:val="4E0F6509"/>
    <w:rsid w:val="4FB8497E"/>
    <w:rsid w:val="509039B6"/>
    <w:rsid w:val="50F870D7"/>
    <w:rsid w:val="544B750C"/>
    <w:rsid w:val="556E2E5B"/>
    <w:rsid w:val="56466840"/>
    <w:rsid w:val="5815758F"/>
    <w:rsid w:val="588E0972"/>
    <w:rsid w:val="592D2FEC"/>
    <w:rsid w:val="5C7C5E93"/>
    <w:rsid w:val="5F546472"/>
    <w:rsid w:val="60FEB2C3"/>
    <w:rsid w:val="615A7643"/>
    <w:rsid w:val="652F768E"/>
    <w:rsid w:val="658F1417"/>
    <w:rsid w:val="672A5D0A"/>
    <w:rsid w:val="68467646"/>
    <w:rsid w:val="68F760C0"/>
    <w:rsid w:val="6AB057F4"/>
    <w:rsid w:val="6B017FA5"/>
    <w:rsid w:val="6BB8240C"/>
    <w:rsid w:val="6C881D98"/>
    <w:rsid w:val="6FD61CB1"/>
    <w:rsid w:val="74A80ABB"/>
    <w:rsid w:val="74F85468"/>
    <w:rsid w:val="75EE06F4"/>
    <w:rsid w:val="7A936BA4"/>
    <w:rsid w:val="7B3B7878"/>
    <w:rsid w:val="7B526212"/>
    <w:rsid w:val="7FFA4032"/>
    <w:rsid w:val="8EEE427E"/>
    <w:rsid w:val="B6BA0CE3"/>
    <w:rsid w:val="CA555298"/>
    <w:rsid w:val="E6B7C73E"/>
    <w:rsid w:val="FE788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kern w:val="0"/>
      <w:sz w:val="22"/>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semiHidden/>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6">
    <w:name w:val="Body Text"/>
    <w:basedOn w:val="1"/>
    <w:link w:val="20"/>
    <w:qFormat/>
    <w:uiPriority w:val="99"/>
    <w:pPr>
      <w:widowControl w:val="0"/>
      <w:spacing w:after="120" w:line="240" w:lineRule="auto"/>
      <w:jc w:val="both"/>
    </w:pPr>
    <w:rPr>
      <w:rFonts w:ascii="Times New Roman" w:hAnsi="Times New Roman"/>
      <w:kern w:val="2"/>
      <w:sz w:val="21"/>
      <w:szCs w:val="20"/>
    </w:rPr>
  </w:style>
  <w:style w:type="paragraph" w:styleId="7">
    <w:name w:val="toc 3"/>
    <w:basedOn w:val="1"/>
    <w:next w:val="1"/>
    <w:unhideWhenUsed/>
    <w:qFormat/>
    <w:uiPriority w:val="39"/>
    <w:pPr>
      <w:spacing w:after="100" w:line="259" w:lineRule="auto"/>
      <w:ind w:left="440"/>
    </w:pPr>
    <w:rPr>
      <w:rFonts w:asciiTheme="minorHAnsi" w:hAnsiTheme="minorHAnsi" w:eastAsiaTheme="minorEastAsia"/>
    </w:rPr>
  </w:style>
  <w:style w:type="paragraph" w:styleId="8">
    <w:name w:val="Balloon Text"/>
    <w:basedOn w:val="1"/>
    <w:link w:val="25"/>
    <w:semiHidden/>
    <w:unhideWhenUsed/>
    <w:qFormat/>
    <w:uiPriority w:val="99"/>
    <w:pPr>
      <w:spacing w:after="0" w:line="240" w:lineRule="auto"/>
    </w:pPr>
    <w:rPr>
      <w:sz w:val="18"/>
      <w:szCs w:val="18"/>
    </w:rPr>
  </w:style>
  <w:style w:type="paragraph" w:styleId="9">
    <w:name w:val="footer"/>
    <w:basedOn w:val="1"/>
    <w:link w:val="18"/>
    <w:unhideWhenUsed/>
    <w:qFormat/>
    <w:uiPriority w:val="99"/>
    <w:pPr>
      <w:tabs>
        <w:tab w:val="center" w:pos="4153"/>
        <w:tab w:val="right" w:pos="8306"/>
      </w:tabs>
      <w:snapToGrid w:val="0"/>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spacing w:after="100" w:line="259" w:lineRule="auto"/>
    </w:pPr>
    <w:rPr>
      <w:rFonts w:asciiTheme="minorHAnsi" w:hAnsiTheme="minorHAnsi" w:eastAsiaTheme="minorEastAsia"/>
    </w:rPr>
  </w:style>
  <w:style w:type="paragraph" w:styleId="12">
    <w:name w:val="toc 2"/>
    <w:basedOn w:val="1"/>
    <w:next w:val="1"/>
    <w:unhideWhenUsed/>
    <w:qFormat/>
    <w:uiPriority w:val="39"/>
    <w:pPr>
      <w:spacing w:after="100" w:line="259" w:lineRule="auto"/>
      <w:ind w:left="220"/>
    </w:pPr>
    <w:rPr>
      <w:rFonts w:asciiTheme="minorHAnsi" w:hAnsiTheme="minorHAnsi" w:eastAsiaTheme="minorEastAsia"/>
    </w:rPr>
  </w:style>
  <w:style w:type="paragraph" w:styleId="13">
    <w:name w:val="Normal (Web)"/>
    <w:basedOn w:val="1"/>
    <w:semiHidden/>
    <w:unhideWhenUsed/>
    <w:qFormat/>
    <w:uiPriority w:val="99"/>
    <w:rPr>
      <w:sz w:val="24"/>
    </w:r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customStyle="1" w:styleId="17">
    <w:name w:val="页眉 Char"/>
    <w:basedOn w:val="15"/>
    <w:link w:val="10"/>
    <w:qFormat/>
    <w:uiPriority w:val="99"/>
    <w:rPr>
      <w:sz w:val="18"/>
      <w:szCs w:val="18"/>
    </w:rPr>
  </w:style>
  <w:style w:type="character" w:customStyle="1" w:styleId="18">
    <w:name w:val="页脚 Char"/>
    <w:basedOn w:val="15"/>
    <w:link w:val="9"/>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正文文本 Char"/>
    <w:basedOn w:val="15"/>
    <w:link w:val="6"/>
    <w:qFormat/>
    <w:uiPriority w:val="99"/>
    <w:rPr>
      <w:rFonts w:ascii="Times New Roman" w:hAnsi="Times New Roman" w:eastAsia="宋体" w:cs="Times New Roman"/>
      <w:szCs w:val="20"/>
    </w:rPr>
  </w:style>
  <w:style w:type="character" w:customStyle="1" w:styleId="21">
    <w:name w:val="标题 1 Char"/>
    <w:basedOn w:val="15"/>
    <w:link w:val="2"/>
    <w:qFormat/>
    <w:uiPriority w:val="9"/>
    <w:rPr>
      <w:rFonts w:ascii="Calibri" w:hAnsi="Calibri" w:eastAsia="宋体" w:cs="Times New Roman"/>
      <w:b/>
      <w:bCs/>
      <w:kern w:val="44"/>
      <w:sz w:val="44"/>
      <w:szCs w:val="44"/>
    </w:rPr>
  </w:style>
  <w:style w:type="paragraph" w:customStyle="1" w:styleId="22">
    <w:name w:val="TOC Heading"/>
    <w:basedOn w:val="2"/>
    <w:next w:val="1"/>
    <w:unhideWhenUsed/>
    <w:qFormat/>
    <w:uiPriority w:val="39"/>
    <w:pPr>
      <w:spacing w:before="240"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3">
    <w:name w:val="标题 2 Char"/>
    <w:basedOn w:val="15"/>
    <w:link w:val="3"/>
    <w:semiHidden/>
    <w:qFormat/>
    <w:uiPriority w:val="9"/>
    <w:rPr>
      <w:rFonts w:asciiTheme="majorHAnsi" w:hAnsiTheme="majorHAnsi" w:eastAsiaTheme="majorEastAsia" w:cstheme="majorBidi"/>
      <w:b/>
      <w:bCs/>
      <w:kern w:val="0"/>
      <w:sz w:val="32"/>
      <w:szCs w:val="32"/>
    </w:rPr>
  </w:style>
  <w:style w:type="character" w:customStyle="1" w:styleId="24">
    <w:name w:val="标题 3 Char"/>
    <w:basedOn w:val="15"/>
    <w:link w:val="4"/>
    <w:semiHidden/>
    <w:qFormat/>
    <w:uiPriority w:val="9"/>
    <w:rPr>
      <w:rFonts w:ascii="Calibri" w:hAnsi="Calibri" w:eastAsia="宋体" w:cs="Times New Roman"/>
      <w:b/>
      <w:bCs/>
      <w:kern w:val="0"/>
      <w:sz w:val="32"/>
      <w:szCs w:val="32"/>
    </w:rPr>
  </w:style>
  <w:style w:type="character" w:customStyle="1" w:styleId="25">
    <w:name w:val="批注框文本 Char"/>
    <w:basedOn w:val="15"/>
    <w:link w:val="8"/>
    <w:semiHidden/>
    <w:qFormat/>
    <w:uiPriority w:val="99"/>
    <w:rPr>
      <w:rFonts w:ascii="Calibri" w:hAnsi="Calibri" w:eastAsia="宋体" w:cs="Times New Roman"/>
      <w:kern w:val="0"/>
      <w:sz w:val="18"/>
      <w:szCs w:val="18"/>
    </w:rPr>
  </w:style>
  <w:style w:type="paragraph" w:customStyle="1" w:styleId="26">
    <w:name w:val="Table Text"/>
    <w:basedOn w:val="1"/>
    <w:semiHidden/>
    <w:qFormat/>
    <w:uiPriority w:val="0"/>
    <w:rPr>
      <w:rFonts w:ascii="宋体" w:hAnsi="宋体" w:eastAsia="宋体" w:cs="宋体"/>
      <w:sz w:val="20"/>
      <w:szCs w:val="20"/>
      <w:lang w:val="en-US" w:eastAsia="en-US" w:bidi="ar-SA"/>
    </w:rPr>
  </w:style>
  <w:style w:type="table" w:customStyle="1" w:styleId="2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2058"/>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AE2A8-4872-43F7-B927-F1B889E60BFB}">
  <ds:schemaRefs/>
</ds:datastoreItem>
</file>

<file path=docProps/app.xml><?xml version="1.0" encoding="utf-8"?>
<Properties xmlns="http://schemas.openxmlformats.org/officeDocument/2006/extended-properties" xmlns:vt="http://schemas.openxmlformats.org/officeDocument/2006/docPropsVTypes">
  <Template>Normal</Template>
  <Pages>27</Pages>
  <Words>17554</Words>
  <Characters>18175</Characters>
  <Lines>100</Lines>
  <Paragraphs>28</Paragraphs>
  <TotalTime>15</TotalTime>
  <ScaleCrop>false</ScaleCrop>
  <LinksUpToDate>false</LinksUpToDate>
  <CharactersWithSpaces>19128</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2022-01-29T23:25:00Z</dcterms:created>
  <dc:creator>王和枫</dc:creator>
  <cp:lastModifiedBy>顾晗</cp:lastModifiedBy>
  <cp:lastPrinted>2023-03-01T22:04:00Z</cp:lastPrinted>
  <dcterms:modified xsi:type="dcterms:W3CDTF">2026-01-30T08:00:43Z</dcterms:modified>
  <cp:revision>314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6F9F6D09EA2A414A980E3E6C2F5731B0_13</vt:lpwstr>
  </property>
  <property fmtid="{D5CDD505-2E9C-101B-9397-08002B2CF9AE}" pid="4" name="KSOTemplateDocerSaveRecord">
    <vt:lpwstr>eyJoZGlkIjoiZmMyYTZmNTM3MTlhMzE2MTkwYzE1Y2E2OWQyMmUyMzIiLCJ1c2VySWQiOiIxMTk4NDkyNDUxIn0=</vt:lpwstr>
  </property>
</Properties>
</file>